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BA422C" w14:paraId="0B50318E" w14:textId="77777777">
        <w:trPr>
          <w:jc w:val="center"/>
        </w:trPr>
        <w:tc>
          <w:tcPr>
            <w:tcW w:w="10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E6E8"/>
          </w:tcPr>
          <w:p w14:paraId="3E6D6E25" w14:textId="77777777" w:rsidR="00BA422C" w:rsidRDefault="00E9591D" w:rsidP="00AB4CF6">
            <w:pPr>
              <w:jc w:val="center"/>
            </w:pPr>
            <w:r>
              <w:rPr>
                <w:b/>
                <w:color w:val="7A1F2B"/>
                <w:sz w:val="32"/>
              </w:rPr>
              <w:t>REVENUE DEPARTMENT DIAGNOSTIC SCORECARD</w:t>
            </w:r>
          </w:p>
          <w:p w14:paraId="07275763" w14:textId="77777777" w:rsidR="00BA422C" w:rsidRDefault="00E9591D">
            <w:r>
              <w:rPr>
                <w:color w:val="000000"/>
                <w:sz w:val="18"/>
              </w:rPr>
              <w:t>A Rubi-style executive assessment tool for scoring revenue governance, pipeline discipline, and operating readiness</w:t>
            </w:r>
          </w:p>
        </w:tc>
      </w:tr>
    </w:tbl>
    <w:p w14:paraId="1E89DE18" w14:textId="77777777" w:rsidR="00BA422C" w:rsidRDefault="00BA422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53"/>
        <w:gridCol w:w="6223"/>
      </w:tblGrid>
      <w:tr w:rsidR="00BA422C" w14:paraId="01FEBF88" w14:textId="77777777">
        <w:trPr>
          <w:jc w:val="center"/>
        </w:trPr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2A19F977" w14:textId="77777777" w:rsidR="00BA422C" w:rsidRDefault="00E9591D">
            <w:r>
              <w:rPr>
                <w:b/>
                <w:color w:val="000000"/>
                <w:sz w:val="18"/>
              </w:rPr>
              <w:t>Company</w:t>
            </w:r>
          </w:p>
        </w:tc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840D4B" w14:textId="77777777" w:rsidR="00BA422C" w:rsidRDefault="00E9591D">
            <w:r>
              <w:rPr>
                <w:color w:val="000000"/>
                <w:sz w:val="18"/>
              </w:rPr>
              <w:t>____________________________________________________________</w:t>
            </w:r>
          </w:p>
        </w:tc>
      </w:tr>
      <w:tr w:rsidR="00BA422C" w14:paraId="23F95639" w14:textId="77777777">
        <w:trPr>
          <w:jc w:val="center"/>
        </w:trPr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25066A3F" w14:textId="77777777" w:rsidR="00BA422C" w:rsidRDefault="00E9591D">
            <w:r>
              <w:rPr>
                <w:b/>
                <w:color w:val="000000"/>
                <w:sz w:val="18"/>
              </w:rPr>
              <w:t>Assessment Owner</w:t>
            </w:r>
          </w:p>
        </w:tc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26C251" w14:textId="77777777" w:rsidR="00BA422C" w:rsidRDefault="00E9591D">
            <w:r>
              <w:rPr>
                <w:color w:val="000000"/>
                <w:sz w:val="18"/>
              </w:rPr>
              <w:t>____________________________________________________________</w:t>
            </w:r>
          </w:p>
        </w:tc>
      </w:tr>
      <w:tr w:rsidR="00BA422C" w14:paraId="4141FECE" w14:textId="77777777">
        <w:trPr>
          <w:jc w:val="center"/>
        </w:trPr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2F6D9669" w14:textId="77777777" w:rsidR="00BA422C" w:rsidRDefault="00E9591D">
            <w:r>
              <w:rPr>
                <w:b/>
                <w:color w:val="000000"/>
                <w:sz w:val="18"/>
              </w:rPr>
              <w:t>Revenue Stage</w:t>
            </w:r>
          </w:p>
        </w:tc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30127D" w14:textId="77777777" w:rsidR="00BA422C" w:rsidRDefault="00E9591D">
            <w:r>
              <w:rPr>
                <w:color w:val="000000"/>
                <w:sz w:val="18"/>
              </w:rPr>
              <w:t>☐ Founder-Led   ☐ Scaling Team   ☐ Established Department   ☐ Turnaround</w:t>
            </w:r>
          </w:p>
        </w:tc>
      </w:tr>
      <w:tr w:rsidR="00BA422C" w14:paraId="728E300D" w14:textId="77777777">
        <w:trPr>
          <w:jc w:val="center"/>
        </w:trPr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1BD903EC" w14:textId="77777777" w:rsidR="00BA422C" w:rsidRDefault="00E9591D">
            <w:r>
              <w:rPr>
                <w:b/>
                <w:color w:val="000000"/>
                <w:sz w:val="18"/>
              </w:rPr>
              <w:t>Assessment Date</w:t>
            </w:r>
          </w:p>
        </w:tc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783B77" w14:textId="77777777" w:rsidR="00BA422C" w:rsidRDefault="00E9591D">
            <w:r>
              <w:rPr>
                <w:color w:val="000000"/>
                <w:sz w:val="18"/>
              </w:rPr>
              <w:t>____________________________________________________________</w:t>
            </w:r>
          </w:p>
        </w:tc>
      </w:tr>
      <w:tr w:rsidR="00BA422C" w14:paraId="411C5C61" w14:textId="77777777">
        <w:trPr>
          <w:jc w:val="center"/>
        </w:trPr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53D64B3F" w14:textId="77777777" w:rsidR="00BA422C" w:rsidRDefault="00E9591D">
            <w:r>
              <w:rPr>
                <w:b/>
                <w:color w:val="000000"/>
                <w:sz w:val="18"/>
              </w:rPr>
              <w:t>Review Period</w:t>
            </w:r>
          </w:p>
        </w:tc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1198B6" w14:textId="77777777" w:rsidR="00BA422C" w:rsidRDefault="00E9591D">
            <w:r>
              <w:rPr>
                <w:color w:val="000000"/>
                <w:sz w:val="18"/>
              </w:rPr>
              <w:t>☐ Monthly   ☐ Quarterly   ☐ Annual   ☐ Pre-Board Review</w:t>
            </w:r>
          </w:p>
        </w:tc>
      </w:tr>
      <w:tr w:rsidR="00BA422C" w14:paraId="7DF7D758" w14:textId="77777777">
        <w:trPr>
          <w:jc w:val="center"/>
        </w:trPr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7810BC0B" w14:textId="77777777" w:rsidR="00BA422C" w:rsidRDefault="00E9591D">
            <w:r>
              <w:rPr>
                <w:b/>
                <w:color w:val="000000"/>
                <w:sz w:val="18"/>
              </w:rPr>
              <w:t>Primary Revenue Goal</w:t>
            </w:r>
          </w:p>
        </w:tc>
        <w:tc>
          <w:tcPr>
            <w:tcW w:w="50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0AE4CA" w14:textId="77777777" w:rsidR="00BA422C" w:rsidRDefault="00E9591D">
            <w:r>
              <w:rPr>
                <w:color w:val="000000"/>
                <w:sz w:val="18"/>
              </w:rPr>
              <w:t>____________________________________________________________</w:t>
            </w:r>
          </w:p>
        </w:tc>
      </w:tr>
    </w:tbl>
    <w:p w14:paraId="280D537D" w14:textId="77777777" w:rsidR="00BA422C" w:rsidRDefault="00BA422C"/>
    <w:p w14:paraId="2248BA74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PURPOSE — Why This Scorecard Exists</w:t>
      </w:r>
    </w:p>
    <w:p w14:paraId="5B25B806" w14:textId="77777777" w:rsidR="00BA422C" w:rsidRDefault="00E9591D">
      <w:pPr>
        <w:spacing w:after="100"/>
      </w:pPr>
      <w:r>
        <w:rPr>
          <w:color w:val="000000"/>
        </w:rPr>
        <w:t>This diagnostic scorecard helps founders, CEOs, CROs, VPs of Sales, and revenue leaders assess whether the revenue function is operating as a governed business system or as a collection of disconnected activities. The scorecard is designed for practical use in leadership meetings, quarterly planning, board preparation, sales turnarounds, and revenue operations reviews.</w:t>
      </w:r>
    </w:p>
    <w:p w14:paraId="5111ADBF" w14:textId="77777777" w:rsidR="00BA422C" w:rsidRDefault="00E9591D">
      <w:pPr>
        <w:spacing w:after="100"/>
      </w:pPr>
      <w:r>
        <w:rPr>
          <w:color w:val="000000"/>
        </w:rPr>
        <w:t>The goal is not to create a perfect score. The goal is to make revenue risk visible, identify the most important operating gaps, and convert those gaps into a focused 90-day improvement plan.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BA422C" w14:paraId="6EDAF67F" w14:textId="77777777">
        <w:trPr>
          <w:jc w:val="center"/>
        </w:trPr>
        <w:tc>
          <w:tcPr>
            <w:tcW w:w="10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6CC"/>
          </w:tcPr>
          <w:p w14:paraId="2E4363FC" w14:textId="77777777" w:rsidR="00BA422C" w:rsidRDefault="00E9591D">
            <w:r>
              <w:rPr>
                <w:b/>
                <w:color w:val="7A1F2B"/>
              </w:rPr>
              <w:t>Rubi Tip</w:t>
            </w:r>
          </w:p>
          <w:p w14:paraId="6A5F8E17" w14:textId="77777777" w:rsidR="00BA422C" w:rsidRDefault="00E9591D">
            <w:r>
              <w:rPr>
                <w:color w:val="000000"/>
                <w:sz w:val="18"/>
              </w:rPr>
              <w:t>Do not average away risk. If one category scores very low, treat it as a structural constraint even when the total score appears acceptable. Revenue systems usually fail at their weakest governance point.</w:t>
            </w:r>
          </w:p>
        </w:tc>
      </w:tr>
    </w:tbl>
    <w:p w14:paraId="612F66C9" w14:textId="77777777" w:rsidR="00BA422C" w:rsidRDefault="00BA422C"/>
    <w:p w14:paraId="72872893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SCORING GUIDE — How to Score Each Statement</w:t>
      </w:r>
    </w:p>
    <w:p w14:paraId="462C7D66" w14:textId="77777777" w:rsidR="00BA422C" w:rsidRDefault="00E9591D">
      <w:pPr>
        <w:spacing w:after="100"/>
      </w:pPr>
      <w:r>
        <w:rPr>
          <w:color w:val="000000"/>
        </w:rPr>
        <w:t>Score each diagnostic statement from 0 to 4. Use evidence whenever possible. Evidence may include dashboards, CRM fields, meeting notes, SOPs, forecasts, signed SLAs, compensation documents, board reports, or completed templates.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9"/>
        <w:gridCol w:w="3203"/>
        <w:gridCol w:w="3214"/>
      </w:tblGrid>
      <w:tr w:rsidR="00BA422C" w14:paraId="56B07A93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3D37E68" w14:textId="77777777" w:rsidR="00BA422C" w:rsidRDefault="00E9591D">
            <w:r>
              <w:rPr>
                <w:b/>
                <w:color w:val="FFFFFF"/>
                <w:sz w:val="18"/>
              </w:rPr>
              <w:t>Score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53A53924" w14:textId="77777777" w:rsidR="00BA422C" w:rsidRDefault="00E9591D">
            <w:r>
              <w:rPr>
                <w:b/>
                <w:color w:val="FFFFFF"/>
                <w:sz w:val="18"/>
              </w:rPr>
              <w:t>Meaning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048E005C" w14:textId="77777777" w:rsidR="00BA422C" w:rsidRDefault="00E9591D">
            <w:r>
              <w:rPr>
                <w:b/>
                <w:color w:val="FFFFFF"/>
                <w:sz w:val="18"/>
              </w:rPr>
              <w:t>What It Indicates</w:t>
            </w:r>
          </w:p>
        </w:tc>
      </w:tr>
      <w:tr w:rsidR="00BA422C" w14:paraId="3AF0BC08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5B393C" w14:textId="77777777" w:rsidR="00BA422C" w:rsidRDefault="00E9591D">
            <w:r>
              <w:rPr>
                <w:b/>
                <w:color w:val="000000"/>
                <w:sz w:val="18"/>
              </w:rPr>
              <w:t>0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AF98DA" w14:textId="77777777" w:rsidR="00BA422C" w:rsidRDefault="00E9591D">
            <w:r>
              <w:rPr>
                <w:color w:val="000000"/>
                <w:sz w:val="18"/>
              </w:rPr>
              <w:t>Not Present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87A5CF" w14:textId="77777777" w:rsidR="00BA422C" w:rsidRDefault="00E9591D">
            <w:r>
              <w:rPr>
                <w:color w:val="000000"/>
                <w:sz w:val="18"/>
              </w:rPr>
              <w:t>No defined standard, owner, artifact, cadence, or reliable operating practice exists.</w:t>
            </w:r>
          </w:p>
        </w:tc>
      </w:tr>
      <w:tr w:rsidR="00BA422C" w14:paraId="2F218D57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6A63D6" w14:textId="77777777" w:rsidR="00BA422C" w:rsidRDefault="00E9591D"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84D5EB" w14:textId="77777777" w:rsidR="00BA422C" w:rsidRDefault="00E9591D">
            <w:r>
              <w:rPr>
                <w:color w:val="000000"/>
                <w:sz w:val="18"/>
              </w:rPr>
              <w:t>Informal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0F75A9" w14:textId="77777777" w:rsidR="00BA422C" w:rsidRDefault="00E9591D">
            <w:r>
              <w:rPr>
                <w:color w:val="000000"/>
                <w:sz w:val="18"/>
              </w:rPr>
              <w:t>The practice exists inconsistently and depends on individual memory or effort.</w:t>
            </w:r>
          </w:p>
        </w:tc>
      </w:tr>
      <w:tr w:rsidR="00BA422C" w14:paraId="4F9C5EB1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381E3E" w14:textId="77777777" w:rsidR="00BA422C" w:rsidRDefault="00E9591D"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ED0FFB" w14:textId="77777777" w:rsidR="00BA422C" w:rsidRDefault="00E9591D">
            <w:r>
              <w:rPr>
                <w:color w:val="000000"/>
                <w:sz w:val="18"/>
              </w:rPr>
              <w:t>Documented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8AF9C2" w14:textId="77777777" w:rsidR="00BA422C" w:rsidRDefault="00E9591D">
            <w:r>
              <w:rPr>
                <w:color w:val="000000"/>
                <w:sz w:val="18"/>
              </w:rPr>
              <w:t xml:space="preserve">The practice is written down, but adoption, measurement, or </w:t>
            </w:r>
            <w:r>
              <w:rPr>
                <w:color w:val="000000"/>
                <w:sz w:val="18"/>
              </w:rPr>
              <w:lastRenderedPageBreak/>
              <w:t>enforcement is incomplete.</w:t>
            </w:r>
          </w:p>
        </w:tc>
      </w:tr>
      <w:tr w:rsidR="00BA422C" w14:paraId="0CC9E6EA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E996A0" w14:textId="77777777" w:rsidR="00BA422C" w:rsidRDefault="00E9591D">
            <w:r>
              <w:rPr>
                <w:b/>
                <w:color w:val="000000"/>
                <w:sz w:val="18"/>
              </w:rPr>
              <w:lastRenderedPageBreak/>
              <w:t>3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44484C" w14:textId="77777777" w:rsidR="00BA422C" w:rsidRDefault="00E9591D">
            <w:r>
              <w:rPr>
                <w:color w:val="000000"/>
                <w:sz w:val="18"/>
              </w:rPr>
              <w:t>Managed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967316" w14:textId="77777777" w:rsidR="00BA422C" w:rsidRDefault="00E9591D">
            <w:r>
              <w:rPr>
                <w:color w:val="000000"/>
                <w:sz w:val="18"/>
              </w:rPr>
              <w:t>The practice is actively used, reviewed, and tied to team accountability.</w:t>
            </w:r>
          </w:p>
        </w:tc>
      </w:tr>
      <w:tr w:rsidR="00BA422C" w14:paraId="40F5E571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AC6345" w14:textId="77777777" w:rsidR="00BA422C" w:rsidRDefault="00E9591D"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6913C0" w14:textId="77777777" w:rsidR="00BA422C" w:rsidRDefault="00E9591D">
            <w:r>
              <w:rPr>
                <w:color w:val="000000"/>
                <w:sz w:val="18"/>
              </w:rPr>
              <w:t>Governed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2783BF" w14:textId="77777777" w:rsidR="00BA422C" w:rsidRDefault="00E9591D">
            <w:r>
              <w:rPr>
                <w:color w:val="000000"/>
                <w:sz w:val="18"/>
              </w:rPr>
              <w:t>The practice is standardized, measured, improved, and visible to leadership.</w:t>
            </w:r>
          </w:p>
        </w:tc>
      </w:tr>
    </w:tbl>
    <w:p w14:paraId="346FFC97" w14:textId="77777777" w:rsidR="00BA422C" w:rsidRDefault="00BA422C"/>
    <w:p w14:paraId="473A03D9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1 — Revenue Strategy and Ownership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2"/>
        <w:gridCol w:w="2427"/>
        <w:gridCol w:w="2382"/>
        <w:gridCol w:w="2405"/>
      </w:tblGrid>
      <w:tr w:rsidR="00BA422C" w14:paraId="6ACCF16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17B27141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3AF80CA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EEC855E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02C56C00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4E128B0B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56A9A2" w14:textId="77777777" w:rsidR="00BA422C" w:rsidRDefault="00E9591D">
            <w:r>
              <w:rPr>
                <w:b/>
                <w:color w:val="000000"/>
                <w:sz w:val="17"/>
              </w:rPr>
              <w:t>1.1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B67DE6" w14:textId="77777777" w:rsidR="00BA422C" w:rsidRDefault="00E9591D">
            <w:r>
              <w:rPr>
                <w:color w:val="000000"/>
                <w:sz w:val="17"/>
              </w:rPr>
              <w:t>The company has a clearly documented revenue strategy that defines growth targets, market focus, revenue model, and execution priorities.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08B66B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4B2D38" w14:textId="77777777" w:rsidR="00BA422C" w:rsidRDefault="00BA422C"/>
        </w:tc>
      </w:tr>
      <w:tr w:rsidR="00BA422C" w14:paraId="2BD418AD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6D0CB3" w14:textId="77777777" w:rsidR="00BA422C" w:rsidRDefault="00E9591D">
            <w:r>
              <w:rPr>
                <w:b/>
                <w:color w:val="000000"/>
                <w:sz w:val="17"/>
              </w:rPr>
              <w:t>1.2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8CF17D" w14:textId="77777777" w:rsidR="00BA422C" w:rsidRDefault="00E9591D">
            <w:r>
              <w:rPr>
                <w:color w:val="000000"/>
                <w:sz w:val="17"/>
              </w:rPr>
              <w:t>Revenue ownership is explicit across sales, marketing, customer success, finance, and leadership.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1926AC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ED5B4C" w14:textId="77777777" w:rsidR="00BA422C" w:rsidRDefault="00BA422C"/>
        </w:tc>
      </w:tr>
      <w:tr w:rsidR="00BA422C" w14:paraId="19A10F6B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C362D1" w14:textId="77777777" w:rsidR="00BA422C" w:rsidRDefault="00E9591D">
            <w:r>
              <w:rPr>
                <w:b/>
                <w:color w:val="000000"/>
                <w:sz w:val="17"/>
              </w:rPr>
              <w:t>1.3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B2A7B9" w14:textId="77777777" w:rsidR="00BA422C" w:rsidRDefault="00E9591D">
            <w:r>
              <w:rPr>
                <w:color w:val="000000"/>
                <w:sz w:val="17"/>
              </w:rPr>
              <w:t>The revenue plan connects annual targets to quarterly pipeline, headcount, capacity, and conversion assumptions.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D915BE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23C09C" w14:textId="77777777" w:rsidR="00BA422C" w:rsidRDefault="00BA422C"/>
        </w:tc>
      </w:tr>
      <w:tr w:rsidR="00BA422C" w14:paraId="4C1D8DCA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D94154" w14:textId="77777777" w:rsidR="00BA422C" w:rsidRDefault="00E9591D">
            <w:r>
              <w:rPr>
                <w:b/>
                <w:color w:val="000000"/>
                <w:sz w:val="17"/>
              </w:rPr>
              <w:t>1.4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AC1BF6" w14:textId="77777777" w:rsidR="00BA422C" w:rsidRDefault="00E9591D">
            <w:r>
              <w:rPr>
                <w:color w:val="000000"/>
                <w:sz w:val="17"/>
              </w:rPr>
              <w:t>Leadership reviews revenue strategy against actual performance at a defined cadence.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B9B483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4EE113" w14:textId="77777777" w:rsidR="00BA422C" w:rsidRDefault="00BA422C"/>
        </w:tc>
      </w:tr>
      <w:tr w:rsidR="00BA422C" w14:paraId="0BFEBD64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D549D6" w14:textId="77777777" w:rsidR="00BA422C" w:rsidRDefault="00E9591D">
            <w:r>
              <w:rPr>
                <w:b/>
                <w:color w:val="000000"/>
                <w:sz w:val="17"/>
              </w:rPr>
              <w:t>1.5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7E6D36" w14:textId="77777777" w:rsidR="00BA422C" w:rsidRDefault="00E9591D">
            <w:r>
              <w:rPr>
                <w:color w:val="000000"/>
                <w:sz w:val="17"/>
              </w:rPr>
              <w:t>Revenue decisions are supported by agreed standards rather than reactive opinions or individual preferences.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307B9E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0355C9" w14:textId="77777777" w:rsidR="00BA422C" w:rsidRDefault="00BA422C"/>
        </w:tc>
      </w:tr>
    </w:tbl>
    <w:p w14:paraId="46B44FBD" w14:textId="77777777" w:rsidR="00BA422C" w:rsidRDefault="00BA422C"/>
    <w:p w14:paraId="0E63D829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2 — ICP, Market Focus, and Offer Clarity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2433"/>
        <w:gridCol w:w="2380"/>
        <w:gridCol w:w="2403"/>
      </w:tblGrid>
      <w:tr w:rsidR="00BA422C" w14:paraId="39CE41AD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27684FD9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7CBFF16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1805E53B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537D40A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431863B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BA4C9C" w14:textId="77777777" w:rsidR="00BA422C" w:rsidRDefault="00E9591D">
            <w:r>
              <w:rPr>
                <w:b/>
                <w:color w:val="000000"/>
                <w:sz w:val="17"/>
              </w:rPr>
              <w:t>2.1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19D071" w14:textId="77777777" w:rsidR="00BA422C" w:rsidRDefault="00E9591D">
            <w:r>
              <w:rPr>
                <w:color w:val="000000"/>
                <w:sz w:val="17"/>
              </w:rPr>
              <w:t>The ideal customer profile is documented with firmographic, behavioral, economic, and exclusion criteria.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5E5BBD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F22F97" w14:textId="77777777" w:rsidR="00BA422C" w:rsidRDefault="00BA422C"/>
        </w:tc>
      </w:tr>
      <w:tr w:rsidR="00BA422C" w14:paraId="18F3AD70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B6FFC3" w14:textId="77777777" w:rsidR="00BA422C" w:rsidRDefault="00E9591D">
            <w:r>
              <w:rPr>
                <w:b/>
                <w:color w:val="000000"/>
                <w:sz w:val="17"/>
              </w:rPr>
              <w:lastRenderedPageBreak/>
              <w:t>2.2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7EABDE" w14:textId="77777777" w:rsidR="00BA422C" w:rsidRDefault="00E9591D">
            <w:r>
              <w:rPr>
                <w:color w:val="000000"/>
                <w:sz w:val="17"/>
              </w:rPr>
              <w:t>The team can identify which prospects should not enter the pipeline because they create low-fit revenue risk.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9416D3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3C78D0" w14:textId="77777777" w:rsidR="00BA422C" w:rsidRDefault="00BA422C"/>
        </w:tc>
      </w:tr>
      <w:tr w:rsidR="00BA422C" w14:paraId="06FA3F6B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516E6A" w14:textId="77777777" w:rsidR="00BA422C" w:rsidRDefault="00E9591D">
            <w:r>
              <w:rPr>
                <w:b/>
                <w:color w:val="000000"/>
                <w:sz w:val="17"/>
              </w:rPr>
              <w:t>2.3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05B258" w14:textId="77777777" w:rsidR="00BA422C" w:rsidRDefault="00E9591D">
            <w:r>
              <w:rPr>
                <w:color w:val="000000"/>
                <w:sz w:val="17"/>
              </w:rPr>
              <w:t>Messaging, outreach, offers, and sales qualification are aligned to the same target buyer and buying problem.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97D200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6049C1" w14:textId="77777777" w:rsidR="00BA422C" w:rsidRDefault="00BA422C"/>
        </w:tc>
      </w:tr>
      <w:tr w:rsidR="00BA422C" w14:paraId="7A78090B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5F983A" w14:textId="77777777" w:rsidR="00BA422C" w:rsidRDefault="00E9591D">
            <w:r>
              <w:rPr>
                <w:b/>
                <w:color w:val="000000"/>
                <w:sz w:val="17"/>
              </w:rPr>
              <w:t>2.4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5FD749" w14:textId="77777777" w:rsidR="00BA422C" w:rsidRDefault="00E9591D">
            <w:r>
              <w:rPr>
                <w:color w:val="000000"/>
                <w:sz w:val="17"/>
              </w:rPr>
              <w:t>Pricing and packaging logic are documented and consistently applied during sales conversations.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D31324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921D3A" w14:textId="77777777" w:rsidR="00BA422C" w:rsidRDefault="00BA422C"/>
        </w:tc>
      </w:tr>
      <w:tr w:rsidR="00BA422C" w14:paraId="1FE3EA7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FFD611" w14:textId="77777777" w:rsidR="00BA422C" w:rsidRDefault="00E9591D">
            <w:r>
              <w:rPr>
                <w:b/>
                <w:color w:val="000000"/>
                <w:sz w:val="17"/>
              </w:rPr>
              <w:t>2.5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C439BF" w14:textId="77777777" w:rsidR="00BA422C" w:rsidRDefault="00E9591D">
            <w:r>
              <w:rPr>
                <w:color w:val="000000"/>
                <w:sz w:val="17"/>
              </w:rPr>
              <w:t>Win-loss feedback is reviewed and used to refine ICP, offer positioning, and qualification rules.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E819A0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2BBC4E" w14:textId="77777777" w:rsidR="00BA422C" w:rsidRDefault="00BA422C"/>
        </w:tc>
      </w:tr>
    </w:tbl>
    <w:p w14:paraId="05A75671" w14:textId="77777777" w:rsidR="00BA422C" w:rsidRDefault="00BA422C"/>
    <w:p w14:paraId="7FABD3C9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3 — Pipeline Generation System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2"/>
        <w:gridCol w:w="2427"/>
        <w:gridCol w:w="2382"/>
        <w:gridCol w:w="2405"/>
      </w:tblGrid>
      <w:tr w:rsidR="00BA422C" w14:paraId="057DF1C9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DE8C2B2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5823075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E89D3D7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1890C90F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7466D8D3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B15B60" w14:textId="77777777" w:rsidR="00BA422C" w:rsidRDefault="00E9591D">
            <w:r>
              <w:rPr>
                <w:b/>
                <w:color w:val="000000"/>
                <w:sz w:val="17"/>
              </w:rPr>
              <w:t>3.1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0B43EB" w14:textId="77777777" w:rsidR="00BA422C" w:rsidRDefault="00E9591D">
            <w:r>
              <w:rPr>
                <w:color w:val="000000"/>
                <w:sz w:val="17"/>
              </w:rPr>
              <w:t>Pipeline sources are defined, measured, and reviewed by channel, campaign, owner, and expected conversion path.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398A9A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871614" w14:textId="77777777" w:rsidR="00BA422C" w:rsidRDefault="00BA422C"/>
        </w:tc>
      </w:tr>
      <w:tr w:rsidR="00BA422C" w14:paraId="3A5F400D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991582" w14:textId="77777777" w:rsidR="00BA422C" w:rsidRDefault="00E9591D">
            <w:r>
              <w:rPr>
                <w:b/>
                <w:color w:val="000000"/>
                <w:sz w:val="17"/>
              </w:rPr>
              <w:t>3.2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DAE3A3" w14:textId="77777777" w:rsidR="00BA422C" w:rsidRDefault="00E9591D">
            <w:r>
              <w:rPr>
                <w:color w:val="000000"/>
                <w:sz w:val="17"/>
              </w:rPr>
              <w:t>Lead generation activity is tied to revenue targets rather than vanity metrics or isolated campaign activity.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5B9BA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6F8C1F" w14:textId="77777777" w:rsidR="00BA422C" w:rsidRDefault="00BA422C"/>
        </w:tc>
      </w:tr>
      <w:tr w:rsidR="00BA422C" w14:paraId="5C020AD9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2914CD" w14:textId="77777777" w:rsidR="00BA422C" w:rsidRDefault="00E9591D">
            <w:r>
              <w:rPr>
                <w:b/>
                <w:color w:val="000000"/>
                <w:sz w:val="17"/>
              </w:rPr>
              <w:t>3.3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0FF3C3" w14:textId="77777777" w:rsidR="00BA422C" w:rsidRDefault="00E9591D">
            <w:r>
              <w:rPr>
                <w:color w:val="000000"/>
                <w:sz w:val="17"/>
              </w:rPr>
              <w:t>Inbound and outbound motions have clear handoff rules, response standards, and ownership expectations.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0739E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4570B8" w14:textId="77777777" w:rsidR="00BA422C" w:rsidRDefault="00BA422C"/>
        </w:tc>
      </w:tr>
      <w:tr w:rsidR="00BA422C" w14:paraId="37469307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671606" w14:textId="77777777" w:rsidR="00BA422C" w:rsidRDefault="00E9591D">
            <w:r>
              <w:rPr>
                <w:b/>
                <w:color w:val="000000"/>
                <w:sz w:val="17"/>
              </w:rPr>
              <w:t>3.4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C4D34C" w14:textId="77777777" w:rsidR="00BA422C" w:rsidRDefault="00E9591D">
            <w:r>
              <w:rPr>
                <w:color w:val="000000"/>
                <w:sz w:val="17"/>
              </w:rPr>
              <w:t>The company tracks pipeline quality, not just pipeline volume.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EAF2C3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6FE8E6" w14:textId="77777777" w:rsidR="00BA422C" w:rsidRDefault="00BA422C"/>
        </w:tc>
      </w:tr>
      <w:tr w:rsidR="00BA422C" w14:paraId="400FEC76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83345C" w14:textId="77777777" w:rsidR="00BA422C" w:rsidRDefault="00E9591D">
            <w:r>
              <w:rPr>
                <w:b/>
                <w:color w:val="000000"/>
                <w:sz w:val="17"/>
              </w:rPr>
              <w:t>3.5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7C6578" w14:textId="77777777" w:rsidR="00BA422C" w:rsidRDefault="00E9591D">
            <w:r>
              <w:rPr>
                <w:color w:val="000000"/>
                <w:sz w:val="17"/>
              </w:rPr>
              <w:t>Marketing investment is evaluated against qualified opportunity creation, sales conversion, and revenue outcomes.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4D8157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67AACA" w14:textId="77777777" w:rsidR="00BA422C" w:rsidRDefault="00BA422C"/>
        </w:tc>
      </w:tr>
    </w:tbl>
    <w:p w14:paraId="3DEF45FB" w14:textId="77777777" w:rsidR="00BA422C" w:rsidRDefault="00BA422C"/>
    <w:p w14:paraId="2793D117" w14:textId="77777777" w:rsidR="006E04AC" w:rsidRDefault="006E04AC">
      <w:pPr>
        <w:spacing w:before="160" w:after="80"/>
        <w:rPr>
          <w:b/>
          <w:color w:val="7A1F2B"/>
          <w:sz w:val="24"/>
        </w:rPr>
      </w:pPr>
    </w:p>
    <w:p w14:paraId="7C11C273" w14:textId="77777777" w:rsidR="006E04AC" w:rsidRDefault="006E04AC">
      <w:pPr>
        <w:spacing w:before="160" w:after="80"/>
        <w:rPr>
          <w:b/>
          <w:color w:val="7A1F2B"/>
          <w:sz w:val="24"/>
        </w:rPr>
      </w:pPr>
    </w:p>
    <w:p w14:paraId="1F5C833B" w14:textId="6CC92809" w:rsidR="00BA422C" w:rsidRDefault="00E9591D">
      <w:pPr>
        <w:spacing w:before="160" w:after="80"/>
      </w:pPr>
      <w:r>
        <w:rPr>
          <w:b/>
          <w:color w:val="7A1F2B"/>
          <w:sz w:val="24"/>
        </w:rPr>
        <w:lastRenderedPageBreak/>
        <w:t>SECTION 4 — Sales Process and Stage Architecture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2431"/>
        <w:gridCol w:w="2381"/>
        <w:gridCol w:w="2404"/>
      </w:tblGrid>
      <w:tr w:rsidR="00BA422C" w14:paraId="3A6D908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B232821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EC74E95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F1E86BD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123EDFB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4F6E86E7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4F26F3" w14:textId="77777777" w:rsidR="00BA422C" w:rsidRDefault="00E9591D">
            <w:r>
              <w:rPr>
                <w:b/>
                <w:color w:val="000000"/>
                <w:sz w:val="17"/>
              </w:rPr>
              <w:t>4.1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95F4D2" w14:textId="77777777" w:rsidR="00BA422C" w:rsidRDefault="00E9591D">
            <w:r>
              <w:rPr>
                <w:color w:val="000000"/>
                <w:sz w:val="17"/>
              </w:rPr>
              <w:t>Sales stages are clearly defined with entry criteria, exit criteria, required evidence, and buyer commitments.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DDED23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DF312E" w14:textId="77777777" w:rsidR="00BA422C" w:rsidRDefault="00BA422C"/>
        </w:tc>
      </w:tr>
      <w:tr w:rsidR="00BA422C" w14:paraId="33463E15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3A39E9" w14:textId="77777777" w:rsidR="00BA422C" w:rsidRDefault="00E9591D">
            <w:r>
              <w:rPr>
                <w:b/>
                <w:color w:val="000000"/>
                <w:sz w:val="17"/>
              </w:rPr>
              <w:t>4.2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CC925B" w14:textId="77777777" w:rsidR="00BA422C" w:rsidRDefault="00E9591D">
            <w:r>
              <w:rPr>
                <w:color w:val="000000"/>
                <w:sz w:val="17"/>
              </w:rPr>
              <w:t>Opportunity qualification standards are documented and applied consistently across the team.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17B0C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E5CF15" w14:textId="77777777" w:rsidR="00BA422C" w:rsidRDefault="00BA422C"/>
        </w:tc>
      </w:tr>
      <w:tr w:rsidR="00BA422C" w14:paraId="7DE3509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C88339" w14:textId="77777777" w:rsidR="00BA422C" w:rsidRDefault="00E9591D">
            <w:r>
              <w:rPr>
                <w:b/>
                <w:color w:val="000000"/>
                <w:sz w:val="17"/>
              </w:rPr>
              <w:t>4.3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5EE226" w14:textId="77777777" w:rsidR="00BA422C" w:rsidRDefault="00E9591D">
            <w:r>
              <w:rPr>
                <w:color w:val="000000"/>
                <w:sz w:val="17"/>
              </w:rPr>
              <w:t>Deal progression is based on observable buyer behavior rather than seller optimism.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16875F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5430DD" w14:textId="77777777" w:rsidR="00BA422C" w:rsidRDefault="00BA422C"/>
        </w:tc>
      </w:tr>
      <w:tr w:rsidR="00BA422C" w14:paraId="01ACCA03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97CDE8" w14:textId="77777777" w:rsidR="00BA422C" w:rsidRDefault="00E9591D">
            <w:r>
              <w:rPr>
                <w:b/>
                <w:color w:val="000000"/>
                <w:sz w:val="17"/>
              </w:rPr>
              <w:t>4.4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C30C55" w14:textId="77777777" w:rsidR="00BA422C" w:rsidRDefault="00E9591D">
            <w:r>
              <w:rPr>
                <w:color w:val="000000"/>
                <w:sz w:val="17"/>
              </w:rPr>
              <w:t>Common stalled-deal risks are visible and escalated before forecast or close-date failure occurs.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BCE48F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9906F5" w14:textId="77777777" w:rsidR="00BA422C" w:rsidRDefault="00BA422C"/>
        </w:tc>
      </w:tr>
      <w:tr w:rsidR="00BA422C" w14:paraId="3735307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CE82DF" w14:textId="77777777" w:rsidR="00BA422C" w:rsidRDefault="00E9591D">
            <w:r>
              <w:rPr>
                <w:b/>
                <w:color w:val="000000"/>
                <w:sz w:val="17"/>
              </w:rPr>
              <w:t>4.5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7F7E2D" w14:textId="77777777" w:rsidR="00BA422C" w:rsidRDefault="00E9591D">
            <w:r>
              <w:rPr>
                <w:color w:val="000000"/>
                <w:sz w:val="17"/>
              </w:rPr>
              <w:t>The sales process includes defined governance for pricing, discounts, approvals, proposals, and close plans.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187B0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34D751" w14:textId="77777777" w:rsidR="00BA422C" w:rsidRDefault="00BA422C"/>
        </w:tc>
      </w:tr>
    </w:tbl>
    <w:p w14:paraId="0E91309B" w14:textId="77777777" w:rsidR="00BA422C" w:rsidRDefault="00BA422C"/>
    <w:p w14:paraId="730268F2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5 — Forecasting and Pipeline Governance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2434"/>
        <w:gridCol w:w="2379"/>
        <w:gridCol w:w="2403"/>
      </w:tblGrid>
      <w:tr w:rsidR="00BA422C" w14:paraId="01E1651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E81066C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6E03679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1296A69D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88282D1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43D3BDB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F0030A" w14:textId="77777777" w:rsidR="00BA422C" w:rsidRDefault="00E9591D">
            <w:r>
              <w:rPr>
                <w:b/>
                <w:color w:val="000000"/>
                <w:sz w:val="17"/>
              </w:rPr>
              <w:t>5.1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B16EC1" w14:textId="77777777" w:rsidR="00BA422C" w:rsidRDefault="00E9591D">
            <w:r>
              <w:rPr>
                <w:color w:val="000000"/>
                <w:sz w:val="17"/>
              </w:rPr>
              <w:t>Forecast categories are clearly defined and consistently used across all revenue owners.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F29D9B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9525B1" w14:textId="77777777" w:rsidR="00BA422C" w:rsidRDefault="00BA422C"/>
        </w:tc>
      </w:tr>
      <w:tr w:rsidR="00BA422C" w14:paraId="410D5291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22A53F" w14:textId="77777777" w:rsidR="00BA422C" w:rsidRDefault="00E9591D">
            <w:r>
              <w:rPr>
                <w:b/>
                <w:color w:val="000000"/>
                <w:sz w:val="17"/>
              </w:rPr>
              <w:t>5.2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2A3476" w14:textId="77777777" w:rsidR="00BA422C" w:rsidRDefault="00E9591D">
            <w:r>
              <w:rPr>
                <w:color w:val="000000"/>
                <w:sz w:val="17"/>
              </w:rPr>
              <w:t>Pipeline coverage, stage aging, close-date slippage, and forecast confidence are reviewed at least monthly.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2B4CC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2DA485" w14:textId="77777777" w:rsidR="00BA422C" w:rsidRDefault="00BA422C"/>
        </w:tc>
      </w:tr>
      <w:tr w:rsidR="00BA422C" w14:paraId="7E763202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254CC2" w14:textId="77777777" w:rsidR="00BA422C" w:rsidRDefault="00E9591D">
            <w:r>
              <w:rPr>
                <w:b/>
                <w:color w:val="000000"/>
                <w:sz w:val="17"/>
              </w:rPr>
              <w:t>5.3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FE7E47" w14:textId="77777777" w:rsidR="00BA422C" w:rsidRDefault="00E9591D">
            <w:r>
              <w:rPr>
                <w:color w:val="000000"/>
                <w:sz w:val="17"/>
              </w:rPr>
              <w:t>Revenue leaders can explain the assumptions behind the forecast and identify where forecast risk sits.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3F2E6E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E4F420" w14:textId="77777777" w:rsidR="00BA422C" w:rsidRDefault="00BA422C"/>
        </w:tc>
      </w:tr>
      <w:tr w:rsidR="00BA422C" w14:paraId="72F7DEA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697462" w14:textId="77777777" w:rsidR="00BA422C" w:rsidRDefault="00E9591D">
            <w:r>
              <w:rPr>
                <w:b/>
                <w:color w:val="000000"/>
                <w:sz w:val="17"/>
              </w:rPr>
              <w:t>5.4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A29E9B" w14:textId="77777777" w:rsidR="00BA422C" w:rsidRDefault="00E9591D">
            <w:r>
              <w:rPr>
                <w:color w:val="000000"/>
                <w:sz w:val="17"/>
              </w:rPr>
              <w:t>CRM data is complete enough to support management decisions without excessive manual reconstruction.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AB7354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74413E" w14:textId="77777777" w:rsidR="00BA422C" w:rsidRDefault="00BA422C"/>
        </w:tc>
      </w:tr>
      <w:tr w:rsidR="00BA422C" w14:paraId="606CC4B9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25CBE4" w14:textId="77777777" w:rsidR="00BA422C" w:rsidRDefault="00E9591D">
            <w:r>
              <w:rPr>
                <w:b/>
                <w:color w:val="000000"/>
                <w:sz w:val="17"/>
              </w:rPr>
              <w:t>5.5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0BC339" w14:textId="77777777" w:rsidR="00BA422C" w:rsidRDefault="00E9591D">
            <w:r>
              <w:rPr>
                <w:color w:val="000000"/>
                <w:sz w:val="17"/>
              </w:rPr>
              <w:t xml:space="preserve">Forecast review meetings produce decisions, </w:t>
            </w:r>
            <w:r>
              <w:rPr>
                <w:color w:val="000000"/>
                <w:sz w:val="17"/>
              </w:rPr>
              <w:lastRenderedPageBreak/>
              <w:t>ownership, and next actions rather than general discussion.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4D0991" w14:textId="77777777" w:rsidR="00BA422C" w:rsidRDefault="00E9591D">
            <w:r>
              <w:rPr>
                <w:color w:val="000000"/>
                <w:sz w:val="17"/>
              </w:rPr>
              <w:lastRenderedPageBreak/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74F1CB" w14:textId="77777777" w:rsidR="00BA422C" w:rsidRDefault="00BA422C"/>
        </w:tc>
      </w:tr>
    </w:tbl>
    <w:p w14:paraId="3DC61CE0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6 — Marketing-Sales Alignment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3"/>
        <w:gridCol w:w="2424"/>
        <w:gridCol w:w="2383"/>
        <w:gridCol w:w="2406"/>
      </w:tblGrid>
      <w:tr w:rsidR="00BA422C" w14:paraId="47129ADE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44E9304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056AF1E6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2CEB854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F825C0F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1F5BCEF0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CC1463" w14:textId="77777777" w:rsidR="00BA422C" w:rsidRDefault="00E9591D">
            <w:r>
              <w:rPr>
                <w:b/>
                <w:color w:val="000000"/>
                <w:sz w:val="17"/>
              </w:rPr>
              <w:t>6.1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36D65B" w14:textId="77777777" w:rsidR="00BA422C" w:rsidRDefault="00E9591D">
            <w:r>
              <w:rPr>
                <w:color w:val="000000"/>
                <w:sz w:val="17"/>
              </w:rPr>
              <w:t>Marketing and sales share a written definition of lead quality, qualified opportunity, and revenue-ready handoff.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CA4A56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928096" w14:textId="77777777" w:rsidR="00BA422C" w:rsidRDefault="00BA422C"/>
        </w:tc>
      </w:tr>
      <w:tr w:rsidR="00BA422C" w14:paraId="5F51226E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1E9BDD" w14:textId="77777777" w:rsidR="00BA422C" w:rsidRDefault="00E9591D">
            <w:r>
              <w:rPr>
                <w:b/>
                <w:color w:val="000000"/>
                <w:sz w:val="17"/>
              </w:rPr>
              <w:t>6.2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4E3C7C" w14:textId="77777777" w:rsidR="00BA422C" w:rsidRDefault="00E9591D">
            <w:r>
              <w:rPr>
                <w:color w:val="000000"/>
                <w:sz w:val="17"/>
              </w:rPr>
              <w:t>Service-level expectations are documented for response time, follow-up, rejection reasons, and feedback loops.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733AA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9E4885" w14:textId="77777777" w:rsidR="00BA422C" w:rsidRDefault="00BA422C"/>
        </w:tc>
      </w:tr>
      <w:tr w:rsidR="00BA422C" w14:paraId="402596DE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A2C993" w14:textId="77777777" w:rsidR="00BA422C" w:rsidRDefault="00E9591D">
            <w:r>
              <w:rPr>
                <w:b/>
                <w:color w:val="000000"/>
                <w:sz w:val="17"/>
              </w:rPr>
              <w:t>6.3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1BF0A7" w14:textId="77777777" w:rsidR="00BA422C" w:rsidRDefault="00E9591D">
            <w:r>
              <w:rPr>
                <w:color w:val="000000"/>
                <w:sz w:val="17"/>
              </w:rPr>
              <w:t>Both teams review the same funnel performance data and agree on the causes of conversion breakdowns.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EC3838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35986E" w14:textId="77777777" w:rsidR="00BA422C" w:rsidRDefault="00BA422C"/>
        </w:tc>
      </w:tr>
      <w:tr w:rsidR="00BA422C" w14:paraId="577B3B66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19937E" w14:textId="77777777" w:rsidR="00BA422C" w:rsidRDefault="00E9591D">
            <w:r>
              <w:rPr>
                <w:b/>
                <w:color w:val="000000"/>
                <w:sz w:val="17"/>
              </w:rPr>
              <w:t>6.4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3C489A" w14:textId="77777777" w:rsidR="00BA422C" w:rsidRDefault="00E9591D">
            <w:r>
              <w:rPr>
                <w:color w:val="000000"/>
                <w:sz w:val="17"/>
              </w:rPr>
              <w:t>Content, campaigns, and sales enablement materials are mapped to buyer journey stages and sales objections.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BA114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361974" w14:textId="77777777" w:rsidR="00BA422C" w:rsidRDefault="00BA422C"/>
        </w:tc>
      </w:tr>
      <w:tr w:rsidR="00BA422C" w14:paraId="3C8CFC52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A2A41A" w14:textId="77777777" w:rsidR="00BA422C" w:rsidRDefault="00E9591D">
            <w:r>
              <w:rPr>
                <w:b/>
                <w:color w:val="000000"/>
                <w:sz w:val="17"/>
              </w:rPr>
              <w:t>6.5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7E5070" w14:textId="77777777" w:rsidR="00BA422C" w:rsidRDefault="00E9591D">
            <w:r>
              <w:rPr>
                <w:color w:val="000000"/>
                <w:sz w:val="17"/>
              </w:rPr>
              <w:t>Leadership holds both marketing and sales accountable for shared revenue outcomes, not isolated department metrics.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E0AE1B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841E58" w14:textId="77777777" w:rsidR="00BA422C" w:rsidRDefault="00BA422C"/>
        </w:tc>
      </w:tr>
    </w:tbl>
    <w:p w14:paraId="07B8B447" w14:textId="77777777" w:rsidR="00BA422C" w:rsidRDefault="00BA422C"/>
    <w:p w14:paraId="53E8BD24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7 — Revenue Metrics and Unit Economics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2"/>
        <w:gridCol w:w="2427"/>
        <w:gridCol w:w="2382"/>
        <w:gridCol w:w="2405"/>
      </w:tblGrid>
      <w:tr w:rsidR="00BA422C" w14:paraId="553A888B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22ACF482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02CDE51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459A105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D82FD41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0F7721AA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9525EC" w14:textId="77777777" w:rsidR="00BA422C" w:rsidRDefault="00E9591D">
            <w:r>
              <w:rPr>
                <w:b/>
                <w:color w:val="000000"/>
                <w:sz w:val="17"/>
              </w:rPr>
              <w:t>7.1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DC9804" w14:textId="77777777" w:rsidR="00BA422C" w:rsidRDefault="00E9591D">
            <w:r>
              <w:rPr>
                <w:color w:val="000000"/>
                <w:sz w:val="17"/>
              </w:rPr>
              <w:t>The company tracks the relationship between acquisition cost, deal size, gross margin, lifetime value, payback, and retention.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C09DA7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6D0575" w14:textId="77777777" w:rsidR="00BA422C" w:rsidRDefault="00BA422C"/>
        </w:tc>
      </w:tr>
      <w:tr w:rsidR="00BA422C" w14:paraId="37F56F8E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532729" w14:textId="77777777" w:rsidR="00BA422C" w:rsidRDefault="00E9591D">
            <w:r>
              <w:rPr>
                <w:b/>
                <w:color w:val="000000"/>
                <w:sz w:val="17"/>
              </w:rPr>
              <w:t>7.2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1236C5" w14:textId="77777777" w:rsidR="00BA422C" w:rsidRDefault="00E9591D">
            <w:r>
              <w:rPr>
                <w:color w:val="000000"/>
                <w:sz w:val="17"/>
              </w:rPr>
              <w:t>Revenue dashboards distinguish leading indicators, lagging indicators, and executive decision metrics.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CC0C78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071675" w14:textId="77777777" w:rsidR="00BA422C" w:rsidRDefault="00BA422C"/>
        </w:tc>
      </w:tr>
      <w:tr w:rsidR="00BA422C" w14:paraId="28726317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C56789" w14:textId="77777777" w:rsidR="00BA422C" w:rsidRDefault="00E9591D">
            <w:r>
              <w:rPr>
                <w:b/>
                <w:color w:val="000000"/>
                <w:sz w:val="17"/>
              </w:rPr>
              <w:t>7.3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21E183" w14:textId="77777777" w:rsidR="00BA422C" w:rsidRDefault="00E9591D">
            <w:r>
              <w:rPr>
                <w:color w:val="000000"/>
                <w:sz w:val="17"/>
              </w:rPr>
              <w:t xml:space="preserve">Targets are connected to capacity assumptions, including rep productivity, ramp time, quota, </w:t>
            </w:r>
            <w:r>
              <w:rPr>
                <w:color w:val="000000"/>
                <w:sz w:val="17"/>
              </w:rPr>
              <w:lastRenderedPageBreak/>
              <w:t>conversion, and deal velocity.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D54A44" w14:textId="77777777" w:rsidR="00BA422C" w:rsidRDefault="00E9591D">
            <w:r>
              <w:rPr>
                <w:color w:val="000000"/>
                <w:sz w:val="17"/>
              </w:rPr>
              <w:lastRenderedPageBreak/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8EC6EE" w14:textId="77777777" w:rsidR="00BA422C" w:rsidRDefault="00BA422C"/>
        </w:tc>
      </w:tr>
      <w:tr w:rsidR="00BA422C" w14:paraId="2F82242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503FE6" w14:textId="77777777" w:rsidR="00BA422C" w:rsidRDefault="00E9591D">
            <w:r>
              <w:rPr>
                <w:b/>
                <w:color w:val="000000"/>
                <w:sz w:val="17"/>
              </w:rPr>
              <w:t>7.4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B02C86" w14:textId="77777777" w:rsidR="00BA422C" w:rsidRDefault="00E9591D">
            <w:r>
              <w:rPr>
                <w:color w:val="000000"/>
                <w:sz w:val="17"/>
              </w:rPr>
              <w:t>Leadership can identify whether revenue growth is efficient, profitable, repeatable, and operationally scalable.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A905F1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55D2BC" w14:textId="77777777" w:rsidR="00BA422C" w:rsidRDefault="00BA422C"/>
        </w:tc>
      </w:tr>
      <w:tr w:rsidR="00BA422C" w14:paraId="642B4F32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B1CC4D" w14:textId="77777777" w:rsidR="00BA422C" w:rsidRDefault="00E9591D">
            <w:r>
              <w:rPr>
                <w:b/>
                <w:color w:val="000000"/>
                <w:sz w:val="17"/>
              </w:rPr>
              <w:t>7.5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F78188" w14:textId="77777777" w:rsidR="00BA422C" w:rsidRDefault="00E9591D">
            <w:r>
              <w:rPr>
                <w:color w:val="000000"/>
                <w:sz w:val="17"/>
              </w:rPr>
              <w:t>Metric definitions are standardized so teams do not debate the meaning of core revenue numbers during reviews.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313D43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07FAC0" w14:textId="77777777" w:rsidR="00BA422C" w:rsidRDefault="00BA422C"/>
        </w:tc>
      </w:tr>
    </w:tbl>
    <w:p w14:paraId="6C8A1AE3" w14:textId="77777777" w:rsidR="00BA422C" w:rsidRDefault="00BA422C"/>
    <w:p w14:paraId="093672A0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8 — Operating Cadence and Accountability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4"/>
        <w:gridCol w:w="2422"/>
        <w:gridCol w:w="2384"/>
        <w:gridCol w:w="2406"/>
      </w:tblGrid>
      <w:tr w:rsidR="00BA422C" w14:paraId="38361FB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08D816DB" w14:textId="77777777" w:rsidR="00BA422C" w:rsidRDefault="00E9591D"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4F181E9" w14:textId="77777777" w:rsidR="00BA422C" w:rsidRDefault="00E9591D">
            <w:r>
              <w:rPr>
                <w:b/>
                <w:color w:val="FFFFFF"/>
                <w:sz w:val="17"/>
              </w:rPr>
              <w:t>Diagnostic Statement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2011A3E2" w14:textId="77777777" w:rsidR="00BA422C" w:rsidRDefault="00E9591D">
            <w:r>
              <w:rPr>
                <w:b/>
                <w:color w:val="FFFFFF"/>
                <w:sz w:val="17"/>
              </w:rPr>
              <w:t>Score 0–4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5FC8DF94" w14:textId="77777777" w:rsidR="00BA422C" w:rsidRDefault="00E9591D"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BA422C" w14:paraId="682D4E1D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6C4984" w14:textId="77777777" w:rsidR="00BA422C" w:rsidRDefault="00E9591D">
            <w:r>
              <w:rPr>
                <w:b/>
                <w:color w:val="000000"/>
                <w:sz w:val="17"/>
              </w:rPr>
              <w:t>8.1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4CF4BD" w14:textId="77777777" w:rsidR="00BA422C" w:rsidRDefault="00E9591D">
            <w:r>
              <w:rPr>
                <w:color w:val="000000"/>
                <w:sz w:val="17"/>
              </w:rPr>
              <w:t>The revenue team has a defined weekly, monthly, quarterly, and annual operating cadence.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55E1CF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C4924C" w14:textId="77777777" w:rsidR="00BA422C" w:rsidRDefault="00BA422C"/>
        </w:tc>
      </w:tr>
      <w:tr w:rsidR="00BA422C" w14:paraId="7E79B103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1AACF1" w14:textId="77777777" w:rsidR="00BA422C" w:rsidRDefault="00E9591D">
            <w:r>
              <w:rPr>
                <w:b/>
                <w:color w:val="000000"/>
                <w:sz w:val="17"/>
              </w:rPr>
              <w:t>8.2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695D6F" w14:textId="77777777" w:rsidR="00BA422C" w:rsidRDefault="00E9591D">
            <w:r>
              <w:rPr>
                <w:color w:val="000000"/>
                <w:sz w:val="17"/>
              </w:rPr>
              <w:t>Meetings have clear agendas, required inputs, decision rules, and documented outputs.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325AE5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D5C881" w14:textId="77777777" w:rsidR="00BA422C" w:rsidRDefault="00BA422C"/>
        </w:tc>
      </w:tr>
      <w:tr w:rsidR="00BA422C" w14:paraId="528AC3E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88AA1E" w14:textId="77777777" w:rsidR="00BA422C" w:rsidRDefault="00E9591D">
            <w:r>
              <w:rPr>
                <w:b/>
                <w:color w:val="000000"/>
                <w:sz w:val="17"/>
              </w:rPr>
              <w:t>8.3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F2F547" w14:textId="77777777" w:rsidR="00BA422C" w:rsidRDefault="00E9591D">
            <w:r>
              <w:rPr>
                <w:color w:val="000000"/>
                <w:sz w:val="17"/>
              </w:rPr>
              <w:t>Action items from revenue reviews are assigned to owners with deadlines and follow-up visibility.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B856FE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EE42EF" w14:textId="77777777" w:rsidR="00BA422C" w:rsidRDefault="00BA422C"/>
        </w:tc>
      </w:tr>
      <w:tr w:rsidR="00BA422C" w14:paraId="1CC23A60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8A8981" w14:textId="77777777" w:rsidR="00BA422C" w:rsidRDefault="00E9591D">
            <w:r>
              <w:rPr>
                <w:b/>
                <w:color w:val="000000"/>
                <w:sz w:val="17"/>
              </w:rPr>
              <w:t>8.4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C9D4C2" w14:textId="77777777" w:rsidR="00BA422C" w:rsidRDefault="00E9591D">
            <w:r>
              <w:rPr>
                <w:color w:val="000000"/>
                <w:sz w:val="17"/>
              </w:rPr>
              <w:t>Revenue risks are escalated through a defined path before they become missed targets or board surprises.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F3E77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03F45B" w14:textId="77777777" w:rsidR="00BA422C" w:rsidRDefault="00BA422C"/>
        </w:tc>
      </w:tr>
      <w:tr w:rsidR="00BA422C" w14:paraId="7E03057D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463D54" w14:textId="77777777" w:rsidR="00BA422C" w:rsidRDefault="00E9591D">
            <w:r>
              <w:rPr>
                <w:b/>
                <w:color w:val="000000"/>
                <w:sz w:val="17"/>
              </w:rPr>
              <w:t>8.5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ABB228" w14:textId="77777777" w:rsidR="00BA422C" w:rsidRDefault="00E9591D">
            <w:r>
              <w:rPr>
                <w:color w:val="000000"/>
                <w:sz w:val="17"/>
              </w:rPr>
              <w:t>The company regularly updates playbooks, SOPs, templates, and dashboards as the business evolves.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DE7EEC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B80E22" w14:textId="77777777" w:rsidR="00BA422C" w:rsidRDefault="00BA422C"/>
        </w:tc>
      </w:tr>
    </w:tbl>
    <w:p w14:paraId="54F69621" w14:textId="77777777" w:rsidR="00BA422C" w:rsidRDefault="00BA422C"/>
    <w:p w14:paraId="12EA446F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9 — Score Summary and Revenue Maturity Interpretation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36"/>
        <w:gridCol w:w="2394"/>
        <w:gridCol w:w="2369"/>
        <w:gridCol w:w="2377"/>
      </w:tblGrid>
      <w:tr w:rsidR="00BA422C" w14:paraId="13CF2D02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0502500" w14:textId="77777777" w:rsidR="00BA422C" w:rsidRDefault="00E9591D"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5DA84033" w14:textId="77777777" w:rsidR="00BA422C" w:rsidRDefault="00E9591D">
            <w:r>
              <w:rPr>
                <w:b/>
                <w:color w:val="FFFFFF"/>
                <w:sz w:val="17"/>
              </w:rPr>
              <w:t>Maximum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1AB3BE25" w14:textId="77777777" w:rsidR="00BA422C" w:rsidRDefault="00E9591D">
            <w:r>
              <w:rPr>
                <w:b/>
                <w:color w:val="FFFFFF"/>
                <w:sz w:val="17"/>
              </w:rPr>
              <w:t>Actual Score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C924E34" w14:textId="77777777" w:rsidR="00BA422C" w:rsidRDefault="00E9591D">
            <w:r>
              <w:rPr>
                <w:b/>
                <w:color w:val="FFFFFF"/>
                <w:sz w:val="17"/>
              </w:rPr>
              <w:t>Priority Flag</w:t>
            </w:r>
          </w:p>
        </w:tc>
      </w:tr>
      <w:tr w:rsidR="00BA422C" w14:paraId="6B8354F4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FE72FB" w14:textId="77777777" w:rsidR="00BA422C" w:rsidRDefault="00E9591D">
            <w:r>
              <w:rPr>
                <w:color w:val="000000"/>
                <w:sz w:val="17"/>
              </w:rPr>
              <w:t>Revenue Strategy and Ownership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8DC512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ACE4517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3D5F71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063E96F8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5F0BDA" w14:textId="77777777" w:rsidR="00BA422C" w:rsidRDefault="00E9591D">
            <w:r>
              <w:rPr>
                <w:color w:val="000000"/>
                <w:sz w:val="17"/>
              </w:rPr>
              <w:t>ICP, Market Focus, and Offer Clarity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5683BC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089F75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DA3561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4188CEE5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325B92" w14:textId="77777777" w:rsidR="00BA422C" w:rsidRDefault="00E9591D">
            <w:r>
              <w:rPr>
                <w:color w:val="000000"/>
                <w:sz w:val="17"/>
              </w:rPr>
              <w:lastRenderedPageBreak/>
              <w:t>Pipeline Generation System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EFC1B5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E73C82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091573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4DD9BAF7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75F32B" w14:textId="77777777" w:rsidR="00BA422C" w:rsidRDefault="00E9591D">
            <w:r>
              <w:rPr>
                <w:color w:val="000000"/>
                <w:sz w:val="17"/>
              </w:rPr>
              <w:t>Sales Process and Stage Architecture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FE9981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53BE63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BB8B3E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0D1C805F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E66FDF" w14:textId="77777777" w:rsidR="00BA422C" w:rsidRDefault="00E9591D">
            <w:r>
              <w:rPr>
                <w:color w:val="000000"/>
                <w:sz w:val="17"/>
              </w:rPr>
              <w:t>Forecasting and Pipeline Governance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5E8533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289812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5EBA43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5F16B0DD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7582CC" w14:textId="77777777" w:rsidR="00BA422C" w:rsidRDefault="00E9591D">
            <w:r>
              <w:rPr>
                <w:color w:val="000000"/>
                <w:sz w:val="17"/>
              </w:rPr>
              <w:t>Marketing-Sales Alignment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278E1F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841614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4FB66F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2F566547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8C07E6" w14:textId="77777777" w:rsidR="00BA422C" w:rsidRDefault="00E9591D">
            <w:r>
              <w:rPr>
                <w:color w:val="000000"/>
                <w:sz w:val="17"/>
              </w:rPr>
              <w:t>Revenue Metrics and Unit Economics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17AE77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8CCFA4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069A34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02308447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782AF7" w14:textId="77777777" w:rsidR="00BA422C" w:rsidRDefault="00E9591D">
            <w:r>
              <w:rPr>
                <w:color w:val="000000"/>
                <w:sz w:val="17"/>
              </w:rPr>
              <w:t>Operating Cadence and Accountability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150BDD" w14:textId="77777777" w:rsidR="00BA422C" w:rsidRDefault="00E9591D">
            <w:r>
              <w:rPr>
                <w:color w:val="000000"/>
                <w:sz w:val="17"/>
              </w:rPr>
              <w:t>20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74F7B9" w14:textId="77777777" w:rsidR="00BA422C" w:rsidRDefault="00E9591D">
            <w:r>
              <w:rPr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505744" w14:textId="77777777" w:rsidR="00BA422C" w:rsidRDefault="00E9591D">
            <w:r>
              <w:rPr>
                <w:color w:val="000000"/>
                <w:sz w:val="17"/>
              </w:rPr>
              <w:t>☐ Low   ☐ Medium   ☐ High</w:t>
            </w:r>
          </w:p>
        </w:tc>
      </w:tr>
      <w:tr w:rsidR="00BA422C" w14:paraId="57EAAAB9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3F3"/>
          </w:tcPr>
          <w:p w14:paraId="1A4F5098" w14:textId="77777777" w:rsidR="00BA422C" w:rsidRDefault="00E9591D">
            <w:r>
              <w:rPr>
                <w:b/>
                <w:color w:val="000000"/>
                <w:sz w:val="17"/>
              </w:rPr>
              <w:t>TOTAL REVENUE GOVERNANCE SCORE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D38A0D" w14:textId="77777777" w:rsidR="00BA422C" w:rsidRDefault="00E9591D">
            <w:r>
              <w:rPr>
                <w:b/>
                <w:color w:val="000000"/>
                <w:sz w:val="17"/>
              </w:rPr>
              <w:t>160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641A6F" w14:textId="77777777" w:rsidR="00BA422C" w:rsidRDefault="00E9591D">
            <w:r>
              <w:rPr>
                <w:b/>
                <w:color w:val="000000"/>
                <w:sz w:val="17"/>
              </w:rPr>
              <w:t>____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56E061" w14:textId="77777777" w:rsidR="00BA422C" w:rsidRDefault="00E9591D">
            <w:r>
              <w:rPr>
                <w:b/>
                <w:color w:val="000000"/>
                <w:sz w:val="17"/>
              </w:rPr>
              <w:t>☐ Stable   ☐ Watch   ☐ At Risk</w:t>
            </w:r>
          </w:p>
        </w:tc>
      </w:tr>
    </w:tbl>
    <w:p w14:paraId="60A471F7" w14:textId="77777777" w:rsidR="00BA422C" w:rsidRDefault="00BA422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41"/>
        <w:gridCol w:w="2400"/>
        <w:gridCol w:w="2415"/>
        <w:gridCol w:w="2420"/>
      </w:tblGrid>
      <w:tr w:rsidR="00BA422C" w14:paraId="085222BF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1FB50D1D" w14:textId="77777777" w:rsidR="00BA422C" w:rsidRDefault="00E9591D">
            <w:r>
              <w:rPr>
                <w:b/>
                <w:color w:val="FFFFFF"/>
                <w:sz w:val="17"/>
              </w:rPr>
              <w:t>Total Score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FC4D917" w14:textId="77777777" w:rsidR="00BA422C" w:rsidRDefault="00E9591D">
            <w:r>
              <w:rPr>
                <w:b/>
                <w:color w:val="FFFFFF"/>
                <w:sz w:val="17"/>
              </w:rPr>
              <w:t>Maturity Level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3DC9331A" w14:textId="77777777" w:rsidR="00BA422C" w:rsidRDefault="00E9591D">
            <w:r>
              <w:rPr>
                <w:b/>
                <w:color w:val="FFFFFF"/>
                <w:sz w:val="17"/>
              </w:rPr>
              <w:t>Interpretation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6ABA4E13" w14:textId="77777777" w:rsidR="00BA422C" w:rsidRDefault="00E9591D">
            <w:r>
              <w:rPr>
                <w:b/>
                <w:color w:val="FFFFFF"/>
                <w:sz w:val="17"/>
              </w:rPr>
              <w:t>Recommended Action</w:t>
            </w:r>
          </w:p>
        </w:tc>
      </w:tr>
      <w:tr w:rsidR="00BA422C" w14:paraId="217A4571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0BA5D2" w14:textId="77777777" w:rsidR="00BA422C" w:rsidRDefault="00E9591D">
            <w:r>
              <w:rPr>
                <w:color w:val="000000"/>
                <w:sz w:val="17"/>
              </w:rPr>
              <w:t>0–39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E5381E" w14:textId="77777777" w:rsidR="00BA422C" w:rsidRDefault="00E9591D">
            <w:r>
              <w:rPr>
                <w:b/>
                <w:color w:val="000000"/>
                <w:sz w:val="17"/>
              </w:rPr>
              <w:t>Fragmented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A68DAC" w14:textId="77777777" w:rsidR="00BA422C" w:rsidRDefault="00E9591D">
            <w:r>
              <w:rPr>
                <w:color w:val="000000"/>
                <w:sz w:val="17"/>
              </w:rPr>
              <w:t>Revenue practices are mostly informal, undocumented, or owner-dependent.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95D0DC" w14:textId="77777777" w:rsidR="00BA422C" w:rsidRDefault="00E9591D">
            <w:r>
              <w:rPr>
                <w:color w:val="000000"/>
                <w:sz w:val="17"/>
              </w:rPr>
              <w:t>Stabilize the basics before scaling headcount or spending heavily on growth.</w:t>
            </w:r>
          </w:p>
        </w:tc>
      </w:tr>
      <w:tr w:rsidR="00BA422C" w14:paraId="384549F0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C6B865" w14:textId="77777777" w:rsidR="00BA422C" w:rsidRDefault="00E9591D">
            <w:r>
              <w:rPr>
                <w:color w:val="000000"/>
                <w:sz w:val="17"/>
              </w:rPr>
              <w:t>40–79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9CEB4F" w14:textId="77777777" w:rsidR="00BA422C" w:rsidRDefault="00E9591D">
            <w:r>
              <w:rPr>
                <w:b/>
                <w:color w:val="000000"/>
                <w:sz w:val="17"/>
              </w:rPr>
              <w:t>Documented but Inconsistent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FC0FD6" w14:textId="77777777" w:rsidR="00BA422C" w:rsidRDefault="00E9591D">
            <w:r>
              <w:rPr>
                <w:color w:val="000000"/>
                <w:sz w:val="17"/>
              </w:rPr>
              <w:t>Some standards exist, but adoption and accountability are uneven.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F87249" w14:textId="77777777" w:rsidR="00BA422C" w:rsidRDefault="00E9591D">
            <w:r>
              <w:rPr>
                <w:color w:val="000000"/>
                <w:sz w:val="17"/>
              </w:rPr>
              <w:t>Prioritize the highest-risk gaps and install a weekly operating cadence.</w:t>
            </w:r>
          </w:p>
        </w:tc>
      </w:tr>
      <w:tr w:rsidR="00BA422C" w14:paraId="2D74433C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3259D9" w14:textId="77777777" w:rsidR="00BA422C" w:rsidRDefault="00E9591D">
            <w:r>
              <w:rPr>
                <w:color w:val="000000"/>
                <w:sz w:val="17"/>
              </w:rPr>
              <w:t>80–119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ADB59F" w14:textId="77777777" w:rsidR="00BA422C" w:rsidRDefault="00E9591D">
            <w:r>
              <w:rPr>
                <w:b/>
                <w:color w:val="000000"/>
                <w:sz w:val="17"/>
              </w:rPr>
              <w:t>Managed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1D5BCC" w14:textId="77777777" w:rsidR="00BA422C" w:rsidRDefault="00E9591D">
            <w:r>
              <w:rPr>
                <w:color w:val="000000"/>
                <w:sz w:val="17"/>
              </w:rPr>
              <w:t>The revenue function has structure, but forecast, pipeline, or cross-functional discipline may still be uneven.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575C14" w14:textId="77777777" w:rsidR="00BA422C" w:rsidRDefault="00E9591D">
            <w:r>
              <w:rPr>
                <w:color w:val="000000"/>
                <w:sz w:val="17"/>
              </w:rPr>
              <w:t>Convert documented practices into governed management routines.</w:t>
            </w:r>
          </w:p>
        </w:tc>
      </w:tr>
      <w:tr w:rsidR="00BA422C" w14:paraId="161D3A7E" w14:textId="77777777">
        <w:trPr>
          <w:jc w:val="center"/>
        </w:trPr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4411B6" w14:textId="77777777" w:rsidR="00BA422C" w:rsidRDefault="00E9591D">
            <w:r>
              <w:rPr>
                <w:color w:val="000000"/>
                <w:sz w:val="17"/>
              </w:rPr>
              <w:t>120–160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6866CF" w14:textId="77777777" w:rsidR="00BA422C" w:rsidRDefault="00E9591D">
            <w:r>
              <w:rPr>
                <w:b/>
                <w:color w:val="000000"/>
                <w:sz w:val="17"/>
              </w:rPr>
              <w:t>Governed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3CD80E" w14:textId="77777777" w:rsidR="00BA422C" w:rsidRDefault="00E9591D">
            <w:r>
              <w:rPr>
                <w:color w:val="000000"/>
                <w:sz w:val="17"/>
              </w:rPr>
              <w:t>The revenue system is visible, measurable, and leadership-managed.</w:t>
            </w:r>
          </w:p>
        </w:tc>
        <w:tc>
          <w:tcPr>
            <w:tcW w:w="25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398E85" w14:textId="77777777" w:rsidR="00BA422C" w:rsidRDefault="00E9591D">
            <w:r>
              <w:rPr>
                <w:color w:val="000000"/>
                <w:sz w:val="17"/>
              </w:rPr>
              <w:t>Refine, automate, and use the system for board-level revenue decisions.</w:t>
            </w:r>
          </w:p>
        </w:tc>
      </w:tr>
    </w:tbl>
    <w:p w14:paraId="7A59B3C2" w14:textId="77777777" w:rsidR="00BA422C" w:rsidRDefault="00BA422C"/>
    <w:p w14:paraId="5E521E53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10 — 90-Day Priority Action Plan</w:t>
      </w:r>
    </w:p>
    <w:p w14:paraId="0F6231F1" w14:textId="77777777" w:rsidR="00BA422C" w:rsidRDefault="00E9591D">
      <w:pPr>
        <w:spacing w:after="100"/>
      </w:pPr>
      <w:r>
        <w:rPr>
          <w:color w:val="000000"/>
        </w:rPr>
        <w:t>Use this section to convert diagnostic results into a short implementation roadmap. Select no more than three high-priority gaps for the first 30 days so the team can build visible momentum before expanding the system.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1"/>
        <w:gridCol w:w="1611"/>
        <w:gridCol w:w="1593"/>
        <w:gridCol w:w="1593"/>
        <w:gridCol w:w="1593"/>
        <w:gridCol w:w="1585"/>
      </w:tblGrid>
      <w:tr w:rsidR="00BA422C" w14:paraId="36650F3E" w14:textId="77777777">
        <w:trPr>
          <w:jc w:val="center"/>
        </w:trPr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522B195" w14:textId="77777777" w:rsidR="00BA422C" w:rsidRDefault="00E9591D"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5F038276" w14:textId="77777777" w:rsidR="00BA422C" w:rsidRDefault="00E9591D">
            <w:r>
              <w:rPr>
                <w:b/>
                <w:color w:val="FFFFFF"/>
                <w:sz w:val="16"/>
              </w:rPr>
              <w:t>Revenue Gap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24B0C0D6" w14:textId="77777777" w:rsidR="00BA422C" w:rsidRDefault="00E9591D"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2BE28EA9" w14:textId="77777777" w:rsidR="00BA422C" w:rsidRDefault="00E9591D">
            <w:r>
              <w:rPr>
                <w:b/>
                <w:color w:val="FFFFFF"/>
                <w:sz w:val="16"/>
              </w:rPr>
              <w:t>30-Day Action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2D87B6B9" w14:textId="77777777" w:rsidR="00BA422C" w:rsidRDefault="00E9591D">
            <w:r>
              <w:rPr>
                <w:b/>
                <w:color w:val="FFFFFF"/>
                <w:sz w:val="16"/>
              </w:rPr>
              <w:t>60-Day Action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A799C11" w14:textId="77777777" w:rsidR="00BA422C" w:rsidRDefault="00E9591D">
            <w:r>
              <w:rPr>
                <w:b/>
                <w:color w:val="FFFFFF"/>
                <w:sz w:val="16"/>
              </w:rPr>
              <w:t>90-Day Proof</w:t>
            </w:r>
          </w:p>
        </w:tc>
      </w:tr>
      <w:tr w:rsidR="00BA422C" w14:paraId="2A12B95D" w14:textId="77777777">
        <w:trPr>
          <w:jc w:val="center"/>
        </w:trPr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0699E9" w14:textId="77777777" w:rsidR="00BA422C" w:rsidRDefault="00E9591D">
            <w:r>
              <w:rPr>
                <w:b/>
                <w:color w:val="000000"/>
                <w:sz w:val="16"/>
              </w:rPr>
              <w:t>1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4B580F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7E1E2C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587F4F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18E752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6F04A9" w14:textId="77777777" w:rsidR="00BA422C" w:rsidRDefault="00BA422C"/>
        </w:tc>
      </w:tr>
      <w:tr w:rsidR="00BA422C" w14:paraId="30F06C91" w14:textId="77777777">
        <w:trPr>
          <w:jc w:val="center"/>
        </w:trPr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5DE2D4" w14:textId="77777777" w:rsidR="00BA422C" w:rsidRDefault="00E9591D">
            <w:r>
              <w:rPr>
                <w:b/>
                <w:color w:val="000000"/>
                <w:sz w:val="16"/>
              </w:rPr>
              <w:t>2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D3A1C7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F22311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37F980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6B716C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EB38D7" w14:textId="77777777" w:rsidR="00BA422C" w:rsidRDefault="00BA422C"/>
        </w:tc>
      </w:tr>
      <w:tr w:rsidR="00BA422C" w14:paraId="0C7F3092" w14:textId="77777777">
        <w:trPr>
          <w:jc w:val="center"/>
        </w:trPr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81D610" w14:textId="77777777" w:rsidR="00BA422C" w:rsidRDefault="00E9591D">
            <w:r>
              <w:rPr>
                <w:b/>
                <w:color w:val="000000"/>
                <w:sz w:val="16"/>
              </w:rPr>
              <w:t>3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FDE00F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9546D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789D2F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32E7C6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F24648" w14:textId="77777777" w:rsidR="00BA422C" w:rsidRDefault="00BA422C"/>
        </w:tc>
      </w:tr>
      <w:tr w:rsidR="00BA422C" w14:paraId="097AB11C" w14:textId="77777777">
        <w:trPr>
          <w:jc w:val="center"/>
        </w:trPr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77009F" w14:textId="77777777" w:rsidR="00BA422C" w:rsidRDefault="00E9591D">
            <w:r>
              <w:rPr>
                <w:b/>
                <w:color w:val="000000"/>
                <w:sz w:val="16"/>
              </w:rPr>
              <w:lastRenderedPageBreak/>
              <w:t>4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5F945A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CB0A33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5327A3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245B47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CE7C13" w14:textId="77777777" w:rsidR="00BA422C" w:rsidRDefault="00BA422C"/>
        </w:tc>
      </w:tr>
      <w:tr w:rsidR="00BA422C" w14:paraId="71B984FC" w14:textId="77777777">
        <w:trPr>
          <w:jc w:val="center"/>
        </w:trPr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E9283C" w14:textId="77777777" w:rsidR="00BA422C" w:rsidRDefault="00E9591D">
            <w:r>
              <w:rPr>
                <w:b/>
                <w:color w:val="000000"/>
                <w:sz w:val="16"/>
              </w:rPr>
              <w:t>5</w:t>
            </w:r>
          </w:p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B94DF5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F06069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AF5CA9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8281EF" w14:textId="77777777" w:rsidR="00BA422C" w:rsidRDefault="00BA422C"/>
        </w:tc>
        <w:tc>
          <w:tcPr>
            <w:tcW w:w="16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BF6CB0" w14:textId="77777777" w:rsidR="00BA422C" w:rsidRDefault="00BA422C"/>
        </w:tc>
      </w:tr>
    </w:tbl>
    <w:p w14:paraId="752FAAB5" w14:textId="77777777" w:rsidR="00BA422C" w:rsidRDefault="00BA422C"/>
    <w:p w14:paraId="40B4E900" w14:textId="77777777" w:rsidR="00BA422C" w:rsidRDefault="00E9591D">
      <w:pPr>
        <w:spacing w:before="160" w:after="80"/>
      </w:pPr>
      <w:r>
        <w:rPr>
          <w:b/>
          <w:color w:val="7A1F2B"/>
          <w:sz w:val="24"/>
        </w:rPr>
        <w:t>SECTION 11 — Executive Decision Record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04"/>
        <w:gridCol w:w="3998"/>
        <w:gridCol w:w="2774"/>
      </w:tblGrid>
      <w:tr w:rsidR="00BA422C" w14:paraId="5E65BF9B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775B7997" w14:textId="77777777" w:rsidR="00BA422C" w:rsidRDefault="00E9591D">
            <w:r>
              <w:rPr>
                <w:b/>
                <w:color w:val="FFFFFF"/>
                <w:sz w:val="17"/>
              </w:rPr>
              <w:t>Decision Area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0B5498D5" w14:textId="77777777" w:rsidR="00BA422C" w:rsidRDefault="00E9591D">
            <w:r>
              <w:rPr>
                <w:b/>
                <w:color w:val="FFFFFF"/>
                <w:sz w:val="17"/>
              </w:rPr>
              <w:t>Selection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A1F2B"/>
          </w:tcPr>
          <w:p w14:paraId="4777EA56" w14:textId="77777777" w:rsidR="00BA422C" w:rsidRDefault="00E9591D">
            <w:r>
              <w:rPr>
                <w:b/>
                <w:color w:val="FFFFFF"/>
                <w:sz w:val="17"/>
              </w:rPr>
              <w:t>Executive Notes</w:t>
            </w:r>
          </w:p>
        </w:tc>
      </w:tr>
      <w:tr w:rsidR="00BA422C" w14:paraId="34CCB0EE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747966" w14:textId="77777777" w:rsidR="00BA422C" w:rsidRDefault="00E9591D">
            <w:r>
              <w:rPr>
                <w:b/>
                <w:color w:val="000000"/>
                <w:sz w:val="17"/>
              </w:rPr>
              <w:t>Revenue System Status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61FA9A" w14:textId="77777777" w:rsidR="00BA422C" w:rsidRDefault="00E9591D">
            <w:r>
              <w:rPr>
                <w:color w:val="000000"/>
                <w:sz w:val="17"/>
              </w:rPr>
              <w:t>☐ Proceed   ☐ Proceed with Conditions   ☐ Pause Scaling   ☐ Immediate Remediation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D7906E" w14:textId="77777777" w:rsidR="00BA422C" w:rsidRDefault="00BA422C"/>
        </w:tc>
      </w:tr>
      <w:tr w:rsidR="00BA422C" w14:paraId="00E3EC42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AC57E7" w14:textId="77777777" w:rsidR="00BA422C" w:rsidRDefault="00E9591D">
            <w:r>
              <w:rPr>
                <w:b/>
                <w:color w:val="000000"/>
                <w:sz w:val="17"/>
              </w:rPr>
              <w:t>Next Review Date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B510AA" w14:textId="77777777" w:rsidR="00BA422C" w:rsidRDefault="00E9591D">
            <w:r>
              <w:rPr>
                <w:color w:val="000000"/>
                <w:sz w:val="17"/>
              </w:rPr>
              <w:t>________________________________________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4CF1C4" w14:textId="77777777" w:rsidR="00BA422C" w:rsidRDefault="00BA422C"/>
        </w:tc>
      </w:tr>
      <w:tr w:rsidR="00BA422C" w14:paraId="07489549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EB63C9" w14:textId="77777777" w:rsidR="00BA422C" w:rsidRDefault="00E9591D">
            <w:r>
              <w:rPr>
                <w:b/>
                <w:color w:val="000000"/>
                <w:sz w:val="17"/>
              </w:rPr>
              <w:t>Board / Leadership Escalation Required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5FFE9F" w14:textId="77777777" w:rsidR="00BA422C" w:rsidRDefault="00E9591D">
            <w:r>
              <w:rPr>
                <w:color w:val="000000"/>
                <w:sz w:val="17"/>
              </w:rPr>
              <w:t>☐ Yes   ☐ No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B7EE96" w14:textId="77777777" w:rsidR="00BA422C" w:rsidRDefault="00BA422C"/>
        </w:tc>
      </w:tr>
      <w:tr w:rsidR="00BA422C" w14:paraId="74760FD7" w14:textId="77777777">
        <w:trPr>
          <w:jc w:val="center"/>
        </w:trPr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93CC1E" w14:textId="77777777" w:rsidR="00BA422C" w:rsidRDefault="00E9591D">
            <w:r>
              <w:rPr>
                <w:b/>
                <w:color w:val="000000"/>
                <w:sz w:val="17"/>
              </w:rPr>
              <w:t>Primary Owner for Follow-Through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0A5005" w14:textId="77777777" w:rsidR="00BA422C" w:rsidRDefault="00E9591D">
            <w:r>
              <w:rPr>
                <w:color w:val="000000"/>
                <w:sz w:val="17"/>
              </w:rPr>
              <w:t>________________________________________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ACC7B3" w14:textId="77777777" w:rsidR="00BA422C" w:rsidRDefault="00BA422C"/>
        </w:tc>
      </w:tr>
    </w:tbl>
    <w:p w14:paraId="704AA802" w14:textId="77777777" w:rsidR="00BA422C" w:rsidRDefault="00BA422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BA422C" w14:paraId="20C0CD0F" w14:textId="77777777">
        <w:trPr>
          <w:jc w:val="center"/>
        </w:trPr>
        <w:tc>
          <w:tcPr>
            <w:tcW w:w="10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6CC"/>
          </w:tcPr>
          <w:p w14:paraId="7B1C4D22" w14:textId="77777777" w:rsidR="00BA422C" w:rsidRDefault="00E9591D">
            <w:r>
              <w:rPr>
                <w:b/>
                <w:color w:val="7A1F2B"/>
              </w:rPr>
              <w:t>Rubi Tip</w:t>
            </w:r>
          </w:p>
          <w:p w14:paraId="07C80DA9" w14:textId="77777777" w:rsidR="00BA422C" w:rsidRDefault="00E9591D">
            <w:r>
              <w:rPr>
                <w:color w:val="000000"/>
                <w:sz w:val="18"/>
              </w:rPr>
              <w:t>The best first implementation target is usually the category with the lowest score and the highest executive consequence. Fix that category before adding more tools, campaigns, or headcount.</w:t>
            </w:r>
          </w:p>
        </w:tc>
      </w:tr>
    </w:tbl>
    <w:p w14:paraId="1F8788ED" w14:textId="77777777" w:rsidR="00BA422C" w:rsidRDefault="00BA422C"/>
    <w:sectPr w:rsidR="00BA422C" w:rsidSect="00C56B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4AD88" w14:textId="77777777" w:rsidR="001C6BF6" w:rsidRDefault="001C6BF6">
      <w:pPr>
        <w:spacing w:after="0" w:line="240" w:lineRule="auto"/>
      </w:pPr>
      <w:r>
        <w:separator/>
      </w:r>
    </w:p>
  </w:endnote>
  <w:endnote w:type="continuationSeparator" w:id="0">
    <w:p w14:paraId="2CBCD233" w14:textId="77777777" w:rsidR="001C6BF6" w:rsidRDefault="001C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2.xml><?xml version="1.0" encoding="utf-8"?>
<w:ftr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p>
    <w:pPr>
      <w:pStyle w:val="Footer"/>
      <w:jc w:val="center"/>
    </w:pPr>
    <w:r>
      <w:rPr>
        <w:color w:val="888888"/>
        <w:sz w:val="16"/>
        <w:szCs w:val="16"/>
      </w:rPr>
      <w:t xml:space="preserve">RUBI Business Playbooks  |  </w:t>
    </w:r>
    <w:r>
      <w:rPr>
        <w:i/>
        <w:iCs/>
        <w:color w:val="888888"/>
        <w:sz w:val="16"/>
        <w:szCs w:val="16"/>
      </w:rPr>
      <w:t>Helping People &amp; Businesses Succeed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2A956" w14:textId="77777777" w:rsidR="001C6BF6" w:rsidRDefault="001C6BF6">
      <w:pPr>
        <w:spacing w:after="0" w:line="240" w:lineRule="auto"/>
      </w:pPr>
      <w:r>
        <w:separator/>
      </w:r>
    </w:p>
  </w:footnote>
  <w:footnote w:type="continuationSeparator" w:id="0">
    <w:p w14:paraId="4CA13A6D" w14:textId="77777777" w:rsidR="001C6BF6" w:rsidRDefault="001C6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6BF6"/>
    <w:rsid w:val="0029639D"/>
    <w:rsid w:val="00326F90"/>
    <w:rsid w:val="006E04AC"/>
    <w:rsid w:val="00AA1D8D"/>
    <w:rsid w:val="00AB4CF6"/>
    <w:rsid w:val="00B47730"/>
    <w:rsid w:val="00BA422C"/>
    <w:rsid w:val="00C56BFF"/>
    <w:rsid w:val="00CB0664"/>
    <w:rsid w:val="00E959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388CDA"/>
  <w14:defaultImageDpi w14:val="300"/>
  <w15:docId w15:val="{2936BAFF-2E7F-4084-9AD1-0A41A631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  <Relationship Id="rId11" Type="http://schemas.openxmlformats.org/officeDocument/2006/relationships/footer" Target="footer2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Jim Villarrubia</cp:lastModifiedBy>
  <cp:revision>4</cp:revision>
  <dcterms:created xsi:type="dcterms:W3CDTF">2013-12-23T23:15:00Z</dcterms:created>
  <dcterms:modified xsi:type="dcterms:W3CDTF">2026-05-19T14:13:00Z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463de032-d3c1-4667-9f90-b4caa90428f3</vt:lpwstr>
  </property>
</Properties>
</file>