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1F2A44"/>
            <w:tcMar>
              <w:top w:w="120" w:type="dxa"/>
              <w:bottom w:w="100" w:type="dxa"/>
              <w:left w:w="144" w:type="dxa"/>
              <w:right w:w="144" w:type="dxa"/>
            </w:tcMar>
          </w:tcPr>
          <w:p>
            <w:pPr>
              <w:jc w:val="left"/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COMPREHENSIVE HR AUDIT CHECKLIST</w:t>
            </w:r>
          </w:p>
          <w:p>
            <w:pPr>
              <w:jc w:val="left"/>
              <w:spacing w:before="0" w:after="40"/>
            </w:pPr>
            <w:r>
              <w:rPr>
                <w:rFonts w:ascii="Calibri" w:hAnsi="Calibri"/>
                <w:b w:val="0"/>
                <w:i w:val="0"/>
                <w:color w:val="CCCCCC"/>
                <w:sz w:val="21"/>
              </w:rPr>
              <w:t>HR Function Assessment &amp; Compliance Review  |  HROS Audit &amp; Compliance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A thorough HR audit is not a bureaucratic exercise — it is a risk management tool. Every finding is an opportunity to strengthen the organization before a regulator, plaintiff, or employee finds it first.</w:t>
            </w:r>
          </w:p>
        </w:tc>
      </w:tr>
    </w:tbl>
    <w:p>
      <w:pPr>
        <w:spacing w:before="8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Audit Period:</w:t>
            </w: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 xml:space="preserve">  ___________________________</w:t>
            </w:r>
          </w:p>
        </w:tc>
        <w:tc>
          <w:tcPr>
            <w:tcW w:type="dxa" w:w="336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Audit Date:</w:t>
            </w: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 xml:space="preserve">  ___________________________</w:t>
            </w:r>
          </w:p>
        </w:tc>
        <w:tc>
          <w:tcPr>
            <w:tcW w:type="dxa" w:w="336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Lead Auditor:</w:t>
            </w: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 xml:space="preserve">  ___________________________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Audit Overview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Scope, Objectives &amp; Preparation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5040"/>
        <w:gridCol w:w="5040"/>
      </w:tblGrid>
      <w:tr>
        <w:tc>
          <w:tcPr>
            <w:tcW w:type="dxa" w:w="84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Scope</w:t>
            </w:r>
          </w:p>
        </w:tc>
        <w:tc>
          <w:tcPr>
            <w:tcW w:type="dxa" w:w="16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Selected?</w:t>
            </w:r>
          </w:p>
        </w:tc>
      </w:tr>
      <w:tr>
        <w:tc>
          <w:tcPr>
            <w:tcW w:type="dxa" w:w="8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Complete HR function audit</w:t>
            </w:r>
          </w:p>
        </w:tc>
        <w:tc>
          <w:tcPr>
            <w:tcW w:type="dxa" w:w="1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Specific area focus: ___________________________</w:t>
            </w:r>
          </w:p>
        </w:tc>
        <w:tc>
          <w:tcPr>
            <w:tcW w:type="dxa" w:w="1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Compliance-focused audit</w:t>
            </w:r>
          </w:p>
        </w:tc>
        <w:tc>
          <w:tcPr>
            <w:tcW w:type="dxa" w:w="1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Risk assessment audit</w:t>
            </w:r>
          </w:p>
        </w:tc>
        <w:tc>
          <w:tcPr>
            <w:tcW w:type="dxa" w:w="1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Post-incident audit</w:t>
            </w:r>
          </w:p>
        </w:tc>
        <w:tc>
          <w:tcPr>
            <w:tcW w:type="dxa" w:w="1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5040"/>
        <w:gridCol w:w="5040"/>
      </w:tblGrid>
      <w:tr>
        <w:tc>
          <w:tcPr>
            <w:tcW w:type="dxa" w:w="84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Objective</w:t>
            </w:r>
          </w:p>
        </w:tc>
        <w:tc>
          <w:tcPr>
            <w:tcW w:type="dxa" w:w="16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Selected?</w:t>
            </w:r>
          </w:p>
        </w:tc>
      </w:tr>
      <w:tr>
        <w:tc>
          <w:tcPr>
            <w:tcW w:type="dxa" w:w="8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Ensure legal and regulatory compliance</w:t>
            </w:r>
          </w:p>
        </w:tc>
        <w:tc>
          <w:tcPr>
            <w:tcW w:type="dxa" w:w="1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Assess HR policy effectiveness</w:t>
            </w:r>
          </w:p>
        </w:tc>
        <w:tc>
          <w:tcPr>
            <w:tcW w:type="dxa" w:w="1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Identify risk areas and improvement opportunities</w:t>
            </w:r>
          </w:p>
        </w:tc>
        <w:tc>
          <w:tcPr>
            <w:tcW w:type="dxa" w:w="1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Verify documentation and record-keeping practices</w:t>
            </w:r>
          </w:p>
        </w:tc>
        <w:tc>
          <w:tcPr>
            <w:tcW w:type="dxa" w:w="1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Evaluate HR processes and procedures</w:t>
            </w:r>
          </w:p>
        </w:tc>
        <w:tc>
          <w:tcPr>
            <w:tcW w:type="dxa" w:w="1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  <w:tr>
        <w:tc>
          <w:tcPr>
            <w:tcW w:type="dxa" w:w="8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Review employee relations and satisfaction</w:t>
            </w:r>
          </w:p>
        </w:tc>
        <w:tc>
          <w:tcPr>
            <w:tcW w:type="dxa" w:w="1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5040"/>
        <w:gridCol w:w="5040"/>
      </w:tblGrid>
      <w:tr>
        <w:tc>
          <w:tcPr>
            <w:tcW w:type="dxa" w:w="33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Team Role</w:t>
            </w:r>
          </w:p>
        </w:tc>
        <w:tc>
          <w:tcPr>
            <w:tcW w:type="dxa" w:w="67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Name</w:t>
            </w:r>
          </w:p>
        </w:tc>
      </w:tr>
      <w:tr>
        <w:tc>
          <w:tcPr>
            <w:tcW w:type="dxa" w:w="336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Lead Auditor</w:t>
            </w:r>
          </w:p>
        </w:tc>
        <w:tc>
          <w:tcPr>
            <w:tcW w:type="dxa" w:w="672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336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HR Representative</w:t>
            </w:r>
          </w:p>
        </w:tc>
        <w:tc>
          <w:tcPr>
            <w:tcW w:type="dxa" w:w="672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336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Counsel</w:t>
            </w:r>
          </w:p>
        </w:tc>
        <w:tc>
          <w:tcPr>
            <w:tcW w:type="dxa" w:w="672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336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External Consultant</w:t>
            </w:r>
          </w:p>
        </w:tc>
        <w:tc>
          <w:tcPr>
            <w:tcW w:type="dxa" w:w="672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336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Department Representatives</w:t>
            </w:r>
          </w:p>
        </w:tc>
        <w:tc>
          <w:tcPr>
            <w:tcW w:type="dxa" w:w="672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5040"/>
        <w:gridCol w:w="5040"/>
      </w:tblGrid>
      <w:tr>
        <w:tc>
          <w:tcPr>
            <w:tcW w:type="dxa" w:w="7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Pre-Audit Preparation Item</w:t>
            </w:r>
          </w:p>
        </w:tc>
        <w:tc>
          <w:tcPr>
            <w:tcW w:type="dxa" w:w="28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Complete?</w:t>
            </w:r>
          </w:p>
        </w:tc>
      </w:tr>
      <w:tr>
        <w:tc>
          <w:tcPr>
            <w:tcW w:type="dxa" w:w="7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Audit schedule communicated to stakeholders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</w:t>
            </w:r>
          </w:p>
        </w:tc>
      </w:tr>
      <w:tr>
        <w:tc>
          <w:tcPr>
            <w:tcW w:type="dxa" w:w="7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Required documents and records gathered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</w:t>
            </w:r>
          </w:p>
        </w:tc>
      </w:tr>
      <w:tr>
        <w:tc>
          <w:tcPr>
            <w:tcW w:type="dxa" w:w="7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Interview schedule prepared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</w:t>
            </w:r>
          </w:p>
        </w:tc>
      </w:tr>
      <w:tr>
        <w:tc>
          <w:tcPr>
            <w:tcW w:type="dxa" w:w="7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Access permissions obtained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</w:t>
            </w:r>
          </w:p>
        </w:tc>
      </w:tr>
      <w:tr>
        <w:tc>
          <w:tcPr>
            <w:tcW w:type="dxa" w:w="7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Confidentiality agreements signed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</w:t>
            </w: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1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Recruitment &amp; Hiring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Covers job postings, recruitment practices, interview process, and pre-employment screening.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Job descriptions are current, accurate, and identify essential functions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Job postings comply with equal opportunity requirements — no discriminatory language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Salary ranges posted where legally required (CO, CA, NY, WA, IL)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ADA compliance reflected in job descriptions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Diverse recruitment sources utilized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Equal opportunity statement included in all postings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Consistent, documented recruitment process followed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Recruiter training on legal compliance completed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Background check procedures documented and FCRA-compliant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Written consent obtained before background checks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Adverse action procedures documented and followed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Criminal background check policies compliant with applicable ban-the-box laws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Structured interview processes used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Interview questions legally compliant — no prohibited inquiries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Interviewers trained on legal requirements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Selection criteria documented and applied consistently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Rejection reasons documented appropriately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I-9 verification procedures followed correctly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2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Employee Documentation &amp; Records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Personnel files, I-9 compliance, and payroll records.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Personnel files complete, organized, and access properly controlled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Medical information stored separately from personnel files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I-9 forms stored separately from personnel files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File contents comply with applicable state requirements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Job application or resume on file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Offer letter and acceptance on file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I-9 form with supporting documentation on file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W-4 tax withholding form on file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Emergency contact information on file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Benefit enrollment forms on file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Acknowledgment of handbook receipt on file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Performance evaluations on file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I-9 forms completed for all employees within required timeframes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Acceptable documents properly verified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E-Verify requirements met (if applicable)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Re-verification completed when required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I-9 retention requirements followed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Time and attendance records accurate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Overtime calculations correct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Exempt vs. non-exempt classifications correct under FLSA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Minimum wage requirements met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Year-end tax documents (W-2s) accurate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3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Compensation &amp; Benefits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Pay equity, compensation administration, and benefits compliance.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Pay equity analysis conducted regularly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Salary ranges established and documented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Merit increase processes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Compensation analysis by gender completed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Compensation analysis by race/ethnicity completed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Identified pay disparities addressed and documented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Benefit plan documents current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COBRA notifications sent timely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ERISA compliance maintained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Health plan administration compliant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COBRA continuation coverage notice provided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HIPAA privacy notice provided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Summary Plan Descriptions provided to participants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Annual required notices sent to participants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4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Employee Relations &amp; Performance Management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Performance reviews, discipline, and complaint handling.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Performance review process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Reviews conducted timely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Performance standards clear and measurable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Manager training on performance management provided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Performance improvement plans properly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Progressive discipline policy documented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Consistent application of disciplinary procedures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Disciplinary actions properly documented with employee acknowledgment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Investigation procedures followed for disciplinary matters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Due process requirements met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Appeal processes available to employees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Complaint procedures clearly communicated to all employees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Multiple reporting channels available (including anonymous)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Investigation procedures documented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Confidentiality protections in place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Retaliation prevention measures implemented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Complaint resolution tracking and follow-up conducted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5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Workplace Safety &amp; Health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OSHA compliance, safety training, and workers' compensation.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Required OSHA posters displayed in visible locations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Injury and illness logs maintained (OSHA 300, 300A, 301)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OSHA 300A posted February 1 – April 30 annually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Incident reporting procedures in place and communicated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Safety training programs documented with completion records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Personal protective equipment provided and inspected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Hazard communication program (HazCom/GHS) implemented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Emergency action plans developed and communicated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New employee safety orientation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Workers' compensation coverage adequate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Claims reporting procedures followed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Return-to-work programs in place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Modified duty assignments available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6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Leave Administration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FMLA, state leave laws, and other leave programs.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FMLA notices posted (WH-1420)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Employee eligibility determinations accurate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Required FMLA notifications sent timely (WH-381, WH-382, WH-384)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Medical certification procedures followed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Leave tracking systems accurate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Job restoration rights protected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Benefit continuation properly administered during FMLA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State leave law compliance maintained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Military leave (USERRA) procedures followed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Vacation and sick leave policies implemented consistently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Leave coordination procedures in place (FMLA + ADA + workers' comp)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7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Training &amp; Development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Required training programs and professional development.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New employee orientation program complete and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Sexual harassment / harassment prevention training provided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Safety training programs implemented with records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Supervisory training on legal compliance provided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Diversity and inclusion training offered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privacy and security training conducted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Training records maintained for all employees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Completion certificates on file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Career development programs available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Leadership development opportunities provided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8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Required Workplace Postings &amp; Employee Handbook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Federal and state posting requirements and policy compliance.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Equal Employment Opportunity (EEO) poster displayed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Fair Labor Standards Act (FLSA) poster displayed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OSHA workplace safety poster displayed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Family and Medical Leave Act (FMLA) poster displayed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State-required labor law posters displayed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Workers' compensation information posted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Employee handbook current and legally compliant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Regular policy updates communicated to employees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Employee handbook acknowledgment forms on file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Anti-discrimination and harassment policies current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Social media and technology use policies in place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Attendance and punctuality policies documented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9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Legal Compliance — EEO, ADA &amp; Data Privacy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Equal opportunity, disability accommodation, and data security.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EEO-1 reports filed timely (if required)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Affirmative action plans current (if required)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Diversity metrics tracked and analyzed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Reasonable accommodation procedures documented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Interactive process requirements followed for ADA requests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Essential job function analysis current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Accommodation tracking and documentation maintained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Accessibility requirements met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Medical examination policies compliant with ADA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Employee data privacy policies in place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access controls implemented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Confidential information properly protected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breach response procedures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10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Technology, Vendors &amp; Record Retention</w:t>
            </w:r>
          </w:p>
          <w:p>
            <w:pPr>
              <w:jc w:val="left"/>
              <w:spacing w:before="0" w:after="0"/>
            </w:pPr>
            <w:r>
              <w:rPr>
                <w:rFonts w:ascii="Calibri" w:hAnsi="Calibri"/>
                <w:b w:val="0"/>
                <w:i/>
                <w:color w:val="B8963E"/>
                <w:sz w:val="21"/>
              </w:rPr>
              <w:t>HRIS, vendor management, and record retention compliance.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576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Audit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Compliant?</w:t>
            </w:r>
          </w:p>
        </w:tc>
        <w:tc>
          <w:tcPr>
            <w:tcW w:type="dxa" w:w="312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Notes/Findings</w:t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HRIS data accuracy verified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System access controls appropriate and regularly reviewed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backup and recovery procedures in place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Technology use policies clear and current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Employee monitoring policies legally compliant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Vendor contracts current and compliant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Service level agreements monitored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sharing agreements with vendors in place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Record retention policy documented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Retention schedules followed consistently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hold procedures in place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Secure destruction methods used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Personnel files retention compliant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Payroll records retention adequate</w:t>
            </w:r>
          </w:p>
        </w:tc>
        <w:tc>
          <w:tcPr>
            <w:tcW w:type="dxa" w:w="120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FFFFF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576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I-9 forms retention schedule followed</w:t>
            </w:r>
          </w:p>
        </w:tc>
        <w:tc>
          <w:tcPr>
            <w:tcW w:type="dxa" w:w="120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Yes   ☐ No   ☐ N/A</w:t>
            </w:r>
          </w:p>
        </w:tc>
        <w:tc>
          <w:tcPr>
            <w:tcW w:type="dxa" w:w="3120"/>
            <w:shd w:val="clear" w:color="auto" w:fill="F2F2F2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Findings / Notes: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10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080"/>
      </w:tblGrid>
      <w:tr>
        <w:tc>
          <w:tcPr>
            <w:tcW w:type="dxa" w:w="10080"/>
            <w:shd w:val="clear" w:color="auto" w:fill="F5EFE0"/>
            <w:tcMar>
              <w:top w:w="100" w:type="dxa"/>
              <w:bottom w:w="80" w:type="dxa"/>
              <w:left w:w="144" w:type="dxa"/>
              <w:right w:w="144" w:type="dxa"/>
            </w:tcMar>
            <w:tcBorders>
              <w:top w:val="single" w:sz="12" w:space="0" w:color="1F2A44"/>
            </w:tcBorders>
          </w:tcPr>
          <w:p>
            <w:pPr>
              <w:jc w:val="left"/>
              <w:spacing w:before="0" w:after="20"/>
            </w:pP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 xml:space="preserve">Section 11  |  </w:t>
            </w:r>
            <w:r>
              <w:rPr>
                <w:rFonts w:ascii="Calibri" w:hAnsi="Calibri"/>
                <w:b/>
                <w:i w:val="0"/>
                <w:color w:val="1F2A44"/>
                <w:sz w:val="21"/>
              </w:rPr>
              <w:t>Risk Assessment &amp; Audit Summary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0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Risk Category</w:t>
            </w:r>
          </w:p>
        </w:tc>
        <w:tc>
          <w:tcPr>
            <w:tcW w:type="dxa" w:w="40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Risk Item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Priority</w:t>
            </w:r>
          </w:p>
        </w:tc>
        <w:tc>
          <w:tcPr>
            <w:tcW w:type="dxa" w:w="28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Status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Compliance</w:t>
            </w:r>
          </w:p>
        </w:tc>
        <w:tc>
          <w:tcPr>
            <w:tcW w:type="dxa" w:w="4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compliance violations</w:t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High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Compliance</w:t>
            </w:r>
          </w:p>
        </w:tc>
        <w:tc>
          <w:tcPr>
            <w:tcW w:type="dxa" w:w="4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Wage and hour violations</w:t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High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Compliance</w:t>
            </w:r>
          </w:p>
        </w:tc>
        <w:tc>
          <w:tcPr>
            <w:tcW w:type="dxa" w:w="4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Discrimination and harassment claims</w:t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High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Security</w:t>
            </w:r>
          </w:p>
        </w:tc>
        <w:tc>
          <w:tcPr>
            <w:tcW w:type="dxa" w:w="4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Data security breaches</w:t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High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Safety</w:t>
            </w:r>
          </w:p>
        </w:tc>
        <w:tc>
          <w:tcPr>
            <w:tcW w:type="dxa" w:w="4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Safety and workers' compensation issues</w:t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High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Documentation</w:t>
            </w:r>
          </w:p>
        </w:tc>
        <w:tc>
          <w:tcPr>
            <w:tcW w:type="dxa" w:w="4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Documentation gaps</w:t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Medium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Policy</w:t>
            </w:r>
          </w:p>
        </w:tc>
        <w:tc>
          <w:tcPr>
            <w:tcW w:type="dxa" w:w="4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Policy inconsistencies</w:t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Medium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Training</w:t>
            </w:r>
          </w:p>
        </w:tc>
        <w:tc>
          <w:tcPr>
            <w:tcW w:type="dxa" w:w="4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Training deficiencies</w:t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Medium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Process</w:t>
            </w:r>
          </w:p>
        </w:tc>
        <w:tc>
          <w:tcPr>
            <w:tcW w:type="dxa" w:w="4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Process inefficiencies</w:t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Low</w:t>
            </w:r>
          </w:p>
        </w:tc>
        <w:tc>
          <w:tcPr>
            <w:tcW w:type="dxa" w:w="28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Communication</w:t>
            </w:r>
          </w:p>
        </w:tc>
        <w:tc>
          <w:tcPr>
            <w:tcW w:type="dxa" w:w="4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Communication gaps</w:t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Low</w:t>
            </w:r>
          </w:p>
        </w:tc>
        <w:tc>
          <w:tcPr>
            <w:tcW w:type="dxa" w:w="28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Identified   ☐ Remediated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3360"/>
        <w:gridCol w:w="3360"/>
        <w:gridCol w:w="3360"/>
      </w:tblGrid>
      <w:tr>
        <w:tc>
          <w:tcPr>
            <w:tcW w:type="dxa" w:w="20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Overall Compliance Rating</w:t>
            </w:r>
          </w:p>
        </w:tc>
        <w:tc>
          <w:tcPr>
            <w:tcW w:type="dxa" w:w="14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Score Range</w:t>
            </w:r>
          </w:p>
        </w:tc>
        <w:tc>
          <w:tcPr>
            <w:tcW w:type="dxa" w:w="66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Description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Excellent</w:t>
            </w:r>
          </w:p>
        </w:tc>
        <w:tc>
          <w:tcPr>
            <w:tcW w:type="dxa" w:w="1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90–100%</w:t>
            </w:r>
          </w:p>
        </w:tc>
        <w:tc>
          <w:tcPr>
            <w:tcW w:type="dxa" w:w="6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Minimal issues, strong compliance — maintain and monitor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Good</w:t>
            </w:r>
          </w:p>
        </w:tc>
        <w:tc>
          <w:tcPr>
            <w:tcW w:type="dxa" w:w="1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80–89%</w:t>
            </w:r>
          </w:p>
        </w:tc>
        <w:tc>
          <w:tcPr>
            <w:tcW w:type="dxa" w:w="6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Few issues, generally compliant — address identified gaps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Satisfactory</w:t>
            </w:r>
          </w:p>
        </w:tc>
        <w:tc>
          <w:tcPr>
            <w:tcW w:type="dxa" w:w="1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70–79%</w:t>
            </w:r>
          </w:p>
        </w:tc>
        <w:tc>
          <w:tcPr>
            <w:tcW w:type="dxa" w:w="6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Some issues, needs improvement — prioritize corrective actions</w:t>
            </w:r>
          </w:p>
        </w:tc>
      </w:tr>
      <w:tr>
        <w:tc>
          <w:tcPr>
            <w:tcW w:type="dxa" w:w="20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Poor</w:t>
            </w:r>
          </w:p>
        </w:tc>
        <w:tc>
          <w:tcPr>
            <w:tcW w:type="dxa" w:w="14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60–69%</w:t>
            </w:r>
          </w:p>
        </w:tc>
        <w:tc>
          <w:tcPr>
            <w:tcW w:type="dxa" w:w="66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Significant issues, immediate attention needed — escalate to leadership</w:t>
            </w:r>
          </w:p>
        </w:tc>
      </w:tr>
      <w:tr>
        <w:tc>
          <w:tcPr>
            <w:tcW w:type="dxa" w:w="20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Critical</w:t>
            </w:r>
          </w:p>
        </w:tc>
        <w:tc>
          <w:tcPr>
            <w:tcW w:type="dxa" w:w="14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Below 60%</w:t>
            </w:r>
          </w:p>
        </w:tc>
        <w:tc>
          <w:tcPr>
            <w:tcW w:type="dxa" w:w="66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Major compliance failures, urgent action required — engage legal counsel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Strengths Identified: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Areas Needing Improvement: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4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0080"/>
      </w:tblGrid>
      <w:tr>
        <w:tc>
          <w:tcPr>
            <w:tcW w:type="dxa" w:w="10080"/>
            <w:shd w:val="clear" w:color="auto" w:fill="EDEFF3"/>
            <w:tcMar>
              <w:top w:w="60" w:type="dxa"/>
              <w:bottom w:w="6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Critical Issues Requiring Immediate Attention:</w:t>
            </w:r>
          </w:p>
        </w:tc>
      </w:tr>
      <w:tr>
        <w:tc>
          <w:tcPr>
            <w:tcW w:type="dxa" w:w="10080"/>
            <w:shd w:val="clear" w:color="auto" w:fill="FFFFFF"/>
            <w:tcMar>
              <w:top w:w="400" w:type="dxa"/>
              <w:bottom w:w="400" w:type="dxa"/>
              <w:left w:w="108" w:type="dxa"/>
              <w:right w:w="108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6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Priority</w:t>
            </w:r>
          </w:p>
        </w:tc>
        <w:tc>
          <w:tcPr>
            <w:tcW w:type="dxa" w:w="3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Recommended Action</w:t>
            </w:r>
          </w:p>
        </w:tc>
        <w:tc>
          <w:tcPr>
            <w:tcW w:type="dxa" w:w="16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Responsible Party</w:t>
            </w:r>
          </w:p>
        </w:tc>
        <w:tc>
          <w:tcPr>
            <w:tcW w:type="dxa" w:w="1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Target Date</w:t>
            </w:r>
          </w:p>
        </w:tc>
        <w:tc>
          <w:tcPr>
            <w:tcW w:type="dxa" w:w="24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Status</w:t>
            </w:r>
          </w:p>
        </w:tc>
      </w:tr>
      <w:tr>
        <w:tc>
          <w:tcPr>
            <w:tcW w:type="dxa" w:w="16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Immediate (0–30 days)</w:t>
            </w:r>
          </w:p>
        </w:tc>
        <w:tc>
          <w:tcPr>
            <w:tcW w:type="dxa" w:w="3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6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4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Open  ☐ Complete</w:t>
            </w:r>
          </w:p>
        </w:tc>
      </w:tr>
      <w:tr>
        <w:tc>
          <w:tcPr>
            <w:tcW w:type="dxa" w:w="16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Immediate (0–30 days)</w:t>
            </w:r>
          </w:p>
        </w:tc>
        <w:tc>
          <w:tcPr>
            <w:tcW w:type="dxa" w:w="3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6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4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Open  ☐ Complete</w:t>
            </w:r>
          </w:p>
        </w:tc>
      </w:tr>
      <w:tr>
        <w:tc>
          <w:tcPr>
            <w:tcW w:type="dxa" w:w="16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Short-Term (31–90 days)</w:t>
            </w:r>
          </w:p>
        </w:tc>
        <w:tc>
          <w:tcPr>
            <w:tcW w:type="dxa" w:w="3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6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4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Open  ☐ Complete</w:t>
            </w:r>
          </w:p>
        </w:tc>
      </w:tr>
      <w:tr>
        <w:tc>
          <w:tcPr>
            <w:tcW w:type="dxa" w:w="16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Short-Term (31–90 days)</w:t>
            </w:r>
          </w:p>
        </w:tc>
        <w:tc>
          <w:tcPr>
            <w:tcW w:type="dxa" w:w="3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6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4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Open  ☐ Complete</w:t>
            </w:r>
          </w:p>
        </w:tc>
      </w:tr>
      <w:tr>
        <w:tc>
          <w:tcPr>
            <w:tcW w:type="dxa" w:w="16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Long-Term (91+ days)</w:t>
            </w:r>
          </w:p>
        </w:tc>
        <w:tc>
          <w:tcPr>
            <w:tcW w:type="dxa" w:w="3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6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4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Open  ☐ Complete</w:t>
            </w:r>
          </w:p>
        </w:tc>
      </w:tr>
      <w:tr>
        <w:tc>
          <w:tcPr>
            <w:tcW w:type="dxa" w:w="16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Long-Term (91+ days)</w:t>
            </w:r>
          </w:p>
        </w:tc>
        <w:tc>
          <w:tcPr>
            <w:tcW w:type="dxa" w:w="3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6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1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4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☐ Open  ☐ Complete</w:t>
            </w:r>
          </w:p>
        </w:tc>
      </w:tr>
    </w:tbl>
    <w:p>
      <w:pPr>
        <w:spacing w:before="60" w:after="0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18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Role</w:t>
            </w:r>
          </w:p>
        </w:tc>
        <w:tc>
          <w:tcPr>
            <w:tcW w:type="dxa" w:w="28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Name (Print)</w:t>
            </w:r>
          </w:p>
        </w:tc>
        <w:tc>
          <w:tcPr>
            <w:tcW w:type="dxa" w:w="320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Signature</w:t>
            </w:r>
          </w:p>
        </w:tc>
        <w:tc>
          <w:tcPr>
            <w:tcW w:type="dxa" w:w="2280"/>
            <w:shd w:val="clear" w:color="auto" w:fill="EDEFF3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1F2D49"/>
                <w:sz w:val="21"/>
              </w:rPr>
              <w:t>Date</w:t>
            </w:r>
          </w:p>
        </w:tc>
      </w:tr>
      <w:tr>
        <w:tc>
          <w:tcPr>
            <w:tcW w:type="dxa" w:w="18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Lead Auditor</w:t>
            </w:r>
          </w:p>
        </w:tc>
        <w:tc>
          <w:tcPr>
            <w:tcW w:type="dxa" w:w="28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2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18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HR Representative</w:t>
            </w:r>
          </w:p>
        </w:tc>
        <w:tc>
          <w:tcPr>
            <w:tcW w:type="dxa" w:w="28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2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18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Legal Counsel</w:t>
            </w:r>
          </w:p>
        </w:tc>
        <w:tc>
          <w:tcPr>
            <w:tcW w:type="dxa" w:w="28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20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280"/>
            <w:shd w:val="clear" w:color="auto" w:fill="F2F2F2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  <w:tr>
        <w:tc>
          <w:tcPr>
            <w:tcW w:type="dxa" w:w="18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  <w:t>Approving Executive</w:t>
            </w:r>
          </w:p>
        </w:tc>
        <w:tc>
          <w:tcPr>
            <w:tcW w:type="dxa" w:w="28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20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2280"/>
            <w:shd w:val="clear" w:color="auto" w:fill="FFFFFF"/>
            <w:tcMar>
              <w:top w:w="80" w:type="dxa"/>
              <w:bottom w:w="80" w:type="dxa"/>
              <w:left w:w="108" w:type="dxa"/>
              <w:right w:w="108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222222"/>
                <w:sz w:val="21"/>
              </w:rPr>
            </w:r>
          </w:p>
        </w:tc>
      </w:tr>
    </w:tbl>
    <w:p>
      <w:pPr>
        <w:spacing w:before="100" w:after="0"/>
      </w:pPr>
    </w:p>
    <w:p>
      <w:pPr>
        <w:jc w:val="center"/>
        <w:spacing w:before="60" w:after="0"/>
      </w:pPr>
      <w:r>
        <w:rPr>
          <w:rFonts w:ascii="Calibri" w:hAnsi="Calibri"/>
          <w:b w:val="0"/>
          <w:i/>
          <w:color w:val="191919"/>
          <w:sz w:val="24"/>
        </w:rPr>
        <w:t>© 2026 RUBI Business Playbooks. All rights reserved.  |  HROS — Human Resources Operating System  |  Confidential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  <w:spacing w:before="0" w:after="0"/>
    </w:pPr>
    <w:r/>
    <w:r>
      <w:rPr>
        <w:rFonts w:ascii="Calibri" w:hAnsi="Calibri"/>
        <w:color w:val="64748B"/>
        <w:sz w:val="18"/>
      </w:rPr>
      <w:t xml:space="preserve">RUBI Business Playbooks / </w:t>
    </w:r>
    <w:r>
      <w:rPr>
        <w:rFonts w:ascii="Calibri" w:hAnsi="Calibri"/>
        <w:i/>
        <w:color w:val="64748B"/>
        <w:sz w:val="18"/>
      </w:rPr>
      <w:t>Helping People &amp; Businesses Succeed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left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Grid>
      <w:gridCol w:w="5040"/>
      <w:gridCol w:w="5040"/>
    </w:tblGrid>
    <w:tr>
      <w:tc>
        <w:tcPr>
          <w:tcW w:type="dxa" w:w="5040"/>
          <w:shd w:val="clear" w:color="auto" w:fill="FFFFFF"/>
          <w:tcBorders>
            <w:bottom w:val="single" w:sz="4" w:space="0" w:color="CCCCCC"/>
          </w:tcBorders>
        </w:tcPr>
        <w:p>
          <w:r/>
        </w:p>
      </w:tc>
      <w:tc>
        <w:tcPr>
          <w:tcW w:type="dxa" w:w="5040"/>
          <w:shd w:val="clear" w:color="auto" w:fill="FFFFFF"/>
          <w:tcBorders>
            <w:bottom w:val="single" w:sz="4" w:space="0" w:color="CCCCCC"/>
          </w:tcBorders>
        </w:tcPr>
        <w:p>
          <w:pPr>
            <w:jc w:val="right"/>
            <w:spacing w:before="0" w:after="0"/>
          </w:pPr>
          <w:r>
            <w:rPr>
              <w:rFonts w:ascii="Calibri" w:hAnsi="Calibri"/>
              <w:b w:val="0"/>
              <w:i w:val="0"/>
              <w:color w:val="1F2A44"/>
              <w:sz w:val="18"/>
            </w:rPr>
            <w:t>RUBI Business Playbooks</w:t>
          </w:r>
          <w:r>
            <w:rPr>
              <w:rFonts w:ascii="Calibri" w:hAnsi="Calibri"/>
              <w:b w:val="0"/>
              <w:i w:val="0"/>
              <w:color w:val="888888"/>
              <w:sz w:val="18"/>
            </w:rPr>
            <w:t xml:space="preserve">   |   </w:t>
          </w:r>
          <w:r>
            <w:rPr>
              <w:rFonts w:ascii="Calibri" w:hAnsi="Calibri"/>
              <w:b w:val="0"/>
              <w:i/>
              <w:color w:val="B8963E"/>
              <w:sz w:val="18"/>
            </w:rPr>
            <w:t>HROS</w:t>
          </w:r>
        </w:p>
      </w:tc>
    </w:tr>
  </w:tbl>
  <w:p>
    <w:pPr>
      <w:jc w:val="right"/>
    </w:pPr>
    <w:r>
      <w:rPr>
        <w:rFonts w:ascii="Calibri" w:hAnsi="Calibri"/>
        <w:b/>
        <w:color w:val="1F2D49"/>
        <w:sz w:val="16"/>
      </w:rPr>
      <w:t>RUBI BUSINESS PLAYBOOKS  |  HROS™ · HUMAN RESOURCES OPERATING SYSTEM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